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74D" w:rsidRDefault="0011774D">
      <w:pPr>
        <w:rPr>
          <w:lang w:val="es-ES"/>
        </w:rPr>
      </w:pPr>
      <w:r>
        <w:rPr>
          <w:noProof/>
        </w:rPr>
        <w:drawing>
          <wp:inline distT="0" distB="0" distL="0" distR="0" wp14:anchorId="50E8C256" wp14:editId="0C742E51">
            <wp:extent cx="5105400" cy="13525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pf_logo_chiquitito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9780" cy="135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774D" w:rsidRDefault="0011774D">
      <w:pPr>
        <w:rPr>
          <w:lang w:val="es-ES"/>
        </w:rPr>
      </w:pPr>
    </w:p>
    <w:p w:rsidR="0011774D" w:rsidRDefault="0011774D">
      <w:pPr>
        <w:rPr>
          <w:lang w:val="es-ES"/>
        </w:rPr>
      </w:pPr>
    </w:p>
    <w:p w:rsidR="00F30F01" w:rsidRDefault="00F30F01">
      <w:pPr>
        <w:rPr>
          <w:lang w:val="es-ES"/>
        </w:rPr>
      </w:pPr>
      <w:r>
        <w:rPr>
          <w:lang w:val="es-ES"/>
        </w:rPr>
        <w:t xml:space="preserve">                                                                           </w:t>
      </w:r>
      <w:r>
        <w:rPr>
          <w:noProof/>
          <w:color w:val="5B9BD5" w:themeColor="accent1"/>
        </w:rPr>
        <w:drawing>
          <wp:inline distT="0" distB="0" distL="0" distR="0" wp14:anchorId="4CAB8A37" wp14:editId="6BE250D2">
            <wp:extent cx="1416685" cy="4000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73" cy="40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F01" w:rsidRDefault="00F30F01">
      <w:pPr>
        <w:rPr>
          <w:lang w:val="es-ES"/>
        </w:rPr>
      </w:pPr>
    </w:p>
    <w:sdt>
      <w:sdtPr>
        <w:rPr>
          <w:rFonts w:asciiTheme="majorHAnsi" w:eastAsiaTheme="majorEastAsia" w:hAnsiTheme="majorHAnsi" w:cstheme="majorBidi"/>
          <w:caps/>
          <w:color w:val="C45911" w:themeColor="accent2" w:themeShade="BF"/>
          <w:sz w:val="72"/>
          <w:szCs w:val="72"/>
          <w:lang w:val="es-ES"/>
        </w:rPr>
        <w:alias w:val="Título"/>
        <w:tag w:val=""/>
        <w:id w:val="1019659010"/>
        <w:placeholder>
          <w:docPart w:val="EA69D55329B44D5F9C9F5584522EAA3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color w:val="C45911" w:themeColor="accent2" w:themeShade="BF"/>
          <w:sz w:val="80"/>
          <w:szCs w:val="80"/>
        </w:rPr>
      </w:sdtEndPr>
      <w:sdtContent>
        <w:p w:rsidR="00F30F01" w:rsidRPr="0044475A" w:rsidRDefault="00F30F01" w:rsidP="00F30F01">
          <w:pPr>
            <w:pStyle w:val="Sinespaciado"/>
            <w:pBdr>
              <w:top w:val="single" w:sz="6" w:space="6" w:color="5B9BD5" w:themeColor="accent1"/>
              <w:bottom w:val="single" w:sz="6" w:space="6" w:color="5B9BD5" w:themeColor="accent1"/>
            </w:pBdr>
            <w:spacing w:after="240"/>
            <w:jc w:val="center"/>
            <w:rPr>
              <w:rFonts w:asciiTheme="majorHAnsi" w:eastAsiaTheme="majorEastAsia" w:hAnsiTheme="majorHAnsi" w:cstheme="majorBidi"/>
              <w:caps/>
              <w:color w:val="C45911" w:themeColor="accent2" w:themeShade="BF"/>
              <w:sz w:val="80"/>
              <w:szCs w:val="80"/>
              <w:lang w:val="es-ES"/>
            </w:rPr>
          </w:pPr>
          <w:r w:rsidRPr="0044475A">
            <w:rPr>
              <w:rFonts w:asciiTheme="majorHAnsi" w:eastAsiaTheme="majorEastAsia" w:hAnsiTheme="majorHAnsi" w:cstheme="majorBidi"/>
              <w:caps/>
              <w:color w:val="C45911" w:themeColor="accent2" w:themeShade="BF"/>
              <w:sz w:val="72"/>
              <w:szCs w:val="72"/>
              <w:lang w:val="es-ES"/>
            </w:rPr>
            <w:t>LICENCIATURA EN TEOLOGIA</w:t>
          </w:r>
        </w:p>
      </w:sdtContent>
    </w:sdt>
    <w:p w:rsidR="009F4A5D" w:rsidRPr="00F30F01" w:rsidRDefault="00F30F01" w:rsidP="009F4A5D">
      <w:pPr>
        <w:rPr>
          <w:b/>
          <w:color w:val="2E74B5" w:themeColor="accent1" w:themeShade="BF"/>
          <w:sz w:val="72"/>
          <w:szCs w:val="72"/>
          <w:lang w:val="es-ES"/>
        </w:rPr>
      </w:pPr>
      <w:r>
        <w:rPr>
          <w:b/>
          <w:color w:val="2E74B5" w:themeColor="accent1" w:themeShade="BF"/>
          <w:sz w:val="72"/>
          <w:szCs w:val="72"/>
          <w:lang w:val="es-ES"/>
        </w:rPr>
        <w:t xml:space="preserve">                         </w:t>
      </w:r>
      <w:r>
        <w:rPr>
          <w:noProof/>
          <w:color w:val="5B9BD5" w:themeColor="accent1"/>
        </w:rPr>
        <w:drawing>
          <wp:inline distT="0" distB="0" distL="0" distR="0" wp14:anchorId="29E38A1A" wp14:editId="1935C7F6">
            <wp:extent cx="758727" cy="304800"/>
            <wp:effectExtent l="0" t="0" r="381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44" cy="30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E74B5" w:themeColor="accent1" w:themeShade="BF"/>
          <w:sz w:val="72"/>
          <w:szCs w:val="72"/>
          <w:lang w:val="es-ES"/>
        </w:rPr>
        <w:t xml:space="preserve">           </w:t>
      </w:r>
    </w:p>
    <w:p w:rsidR="0011774D" w:rsidRDefault="00F30F01" w:rsidP="009F4A5D">
      <w:pPr>
        <w:rPr>
          <w:sz w:val="52"/>
          <w:szCs w:val="52"/>
          <w:lang w:val="es-ES"/>
        </w:rPr>
      </w:pPr>
      <w:r>
        <w:rPr>
          <w:sz w:val="52"/>
          <w:szCs w:val="52"/>
          <w:lang w:val="es-ES"/>
        </w:rPr>
        <w:t xml:space="preserve">                              </w:t>
      </w:r>
    </w:p>
    <w:p w:rsidR="009F4A5D" w:rsidRPr="0044475A" w:rsidRDefault="0044475A" w:rsidP="00FC68E5">
      <w:pPr>
        <w:jc w:val="center"/>
        <w:rPr>
          <w:b/>
          <w:color w:val="C45911" w:themeColor="accent2" w:themeShade="BF"/>
          <w:sz w:val="36"/>
          <w:szCs w:val="36"/>
          <w:lang w:val="es-ES"/>
        </w:rPr>
      </w:pPr>
      <w:r w:rsidRPr="0044475A">
        <w:rPr>
          <w:b/>
          <w:color w:val="C45911" w:themeColor="accent2" w:themeShade="BF"/>
          <w:sz w:val="36"/>
          <w:szCs w:val="36"/>
          <w:lang w:val="es-ES"/>
        </w:rPr>
        <w:t>MATERIA: INTRODUCCION A LA BIBLIA LT101</w:t>
      </w:r>
    </w:p>
    <w:p w:rsidR="00F30F01" w:rsidRPr="0044475A" w:rsidRDefault="00F30F01" w:rsidP="00FC68E5">
      <w:pPr>
        <w:jc w:val="center"/>
        <w:rPr>
          <w:b/>
          <w:color w:val="C45911" w:themeColor="accent2" w:themeShade="BF"/>
          <w:sz w:val="36"/>
          <w:szCs w:val="36"/>
          <w:lang w:val="es-ES"/>
        </w:rPr>
      </w:pPr>
    </w:p>
    <w:p w:rsidR="009F4A5D" w:rsidRPr="0044475A" w:rsidRDefault="009F4A5D" w:rsidP="00FC68E5">
      <w:pPr>
        <w:jc w:val="center"/>
        <w:rPr>
          <w:b/>
          <w:color w:val="C45911" w:themeColor="accent2" w:themeShade="BF"/>
          <w:sz w:val="36"/>
          <w:szCs w:val="36"/>
          <w:lang w:val="es-ES"/>
        </w:rPr>
      </w:pPr>
      <w:r w:rsidRPr="0044475A">
        <w:rPr>
          <w:b/>
          <w:color w:val="C45911" w:themeColor="accent2" w:themeShade="BF"/>
          <w:sz w:val="36"/>
          <w:szCs w:val="36"/>
          <w:lang w:val="es-ES"/>
        </w:rPr>
        <w:t>ALUMNO: ROSA LINDA MERCHANT PABLO</w:t>
      </w:r>
    </w:p>
    <w:p w:rsidR="00F30F01" w:rsidRPr="0044475A" w:rsidRDefault="00F30F01" w:rsidP="00FC68E5">
      <w:pPr>
        <w:jc w:val="center"/>
        <w:rPr>
          <w:b/>
          <w:color w:val="C45911" w:themeColor="accent2" w:themeShade="BF"/>
          <w:sz w:val="36"/>
          <w:szCs w:val="36"/>
          <w:lang w:val="es-ES"/>
        </w:rPr>
      </w:pPr>
    </w:p>
    <w:p w:rsidR="009F4A5D" w:rsidRPr="0044475A" w:rsidRDefault="009F4A5D" w:rsidP="0044475A">
      <w:pPr>
        <w:jc w:val="center"/>
        <w:rPr>
          <w:b/>
          <w:color w:val="C45911" w:themeColor="accent2" w:themeShade="BF"/>
          <w:sz w:val="36"/>
          <w:szCs w:val="36"/>
          <w:lang w:val="es-ES"/>
        </w:rPr>
      </w:pPr>
      <w:r w:rsidRPr="0044475A">
        <w:rPr>
          <w:b/>
          <w:color w:val="C45911" w:themeColor="accent2" w:themeShade="BF"/>
          <w:sz w:val="36"/>
          <w:szCs w:val="36"/>
          <w:lang w:val="es-ES"/>
        </w:rPr>
        <w:t>T</w:t>
      </w:r>
      <w:r w:rsidR="0044475A" w:rsidRPr="0044475A">
        <w:rPr>
          <w:b/>
          <w:color w:val="C45911" w:themeColor="accent2" w:themeShade="BF"/>
          <w:sz w:val="36"/>
          <w:szCs w:val="36"/>
          <w:lang w:val="es-ES"/>
        </w:rPr>
        <w:t>EMA: EL CANNON BIBLICO INSPIRADO</w:t>
      </w:r>
    </w:p>
    <w:p w:rsidR="00F30F01" w:rsidRPr="0044475A" w:rsidRDefault="00F30F01" w:rsidP="00FC68E5">
      <w:pPr>
        <w:jc w:val="center"/>
        <w:rPr>
          <w:b/>
          <w:color w:val="C45911" w:themeColor="accent2" w:themeShade="BF"/>
          <w:sz w:val="36"/>
          <w:szCs w:val="36"/>
          <w:lang w:val="es-ES"/>
        </w:rPr>
      </w:pPr>
    </w:p>
    <w:p w:rsidR="009F4A5D" w:rsidRPr="0044475A" w:rsidRDefault="0044475A" w:rsidP="00FC68E5">
      <w:pPr>
        <w:jc w:val="center"/>
        <w:rPr>
          <w:b/>
          <w:color w:val="C45911" w:themeColor="accent2" w:themeShade="BF"/>
          <w:sz w:val="36"/>
          <w:szCs w:val="36"/>
          <w:lang w:val="es-ES"/>
        </w:rPr>
      </w:pPr>
      <w:r w:rsidRPr="0044475A">
        <w:rPr>
          <w:b/>
          <w:color w:val="C45911" w:themeColor="accent2" w:themeShade="BF"/>
          <w:sz w:val="36"/>
          <w:szCs w:val="36"/>
          <w:lang w:val="es-ES"/>
        </w:rPr>
        <w:t>FECHA: 13</w:t>
      </w:r>
      <w:r w:rsidR="009F4A5D" w:rsidRPr="0044475A">
        <w:rPr>
          <w:b/>
          <w:color w:val="C45911" w:themeColor="accent2" w:themeShade="BF"/>
          <w:sz w:val="36"/>
          <w:szCs w:val="36"/>
          <w:lang w:val="es-ES"/>
        </w:rPr>
        <w:t xml:space="preserve"> DE JULIO DEL 2026</w:t>
      </w:r>
    </w:p>
    <w:p w:rsidR="00F30F01" w:rsidRPr="0044475A" w:rsidRDefault="00F30F01" w:rsidP="00FC68E5">
      <w:pPr>
        <w:jc w:val="center"/>
        <w:rPr>
          <w:b/>
          <w:color w:val="C45911" w:themeColor="accent2" w:themeShade="BF"/>
          <w:sz w:val="36"/>
          <w:szCs w:val="36"/>
          <w:lang w:val="es-ES"/>
        </w:rPr>
      </w:pPr>
    </w:p>
    <w:p w:rsidR="009F4A5D" w:rsidRPr="0044475A" w:rsidRDefault="009F4A5D" w:rsidP="00FC68E5">
      <w:pPr>
        <w:jc w:val="center"/>
        <w:rPr>
          <w:b/>
          <w:color w:val="C45911" w:themeColor="accent2" w:themeShade="BF"/>
          <w:sz w:val="36"/>
          <w:szCs w:val="36"/>
          <w:lang w:val="es-ES"/>
        </w:rPr>
      </w:pPr>
      <w:r w:rsidRPr="0044475A">
        <w:rPr>
          <w:b/>
          <w:color w:val="C45911" w:themeColor="accent2" w:themeShade="BF"/>
          <w:sz w:val="36"/>
          <w:szCs w:val="36"/>
          <w:lang w:val="es-ES"/>
        </w:rPr>
        <w:t>LUGAR: COATZACOALCOS, VERACRUZ</w:t>
      </w:r>
    </w:p>
    <w:p w:rsidR="009F4A5D" w:rsidRDefault="009F4A5D">
      <w:pPr>
        <w:rPr>
          <w:lang w:val="es-ES"/>
        </w:rPr>
      </w:pPr>
    </w:p>
    <w:p w:rsidR="000B0BA9" w:rsidRPr="000B0BA9" w:rsidRDefault="0044475A" w:rsidP="00FC68E5">
      <w:pPr>
        <w:jc w:val="center"/>
        <w:rPr>
          <w:rFonts w:ascii="Cambria" w:hAnsi="Cambria"/>
          <w:b/>
          <w:color w:val="C45911" w:themeColor="accent2" w:themeShade="BF"/>
          <w:sz w:val="36"/>
          <w:szCs w:val="36"/>
          <w:lang w:val="es-ES"/>
        </w:rPr>
      </w:pPr>
      <w:r w:rsidRPr="000B0BA9">
        <w:rPr>
          <w:rFonts w:ascii="Cambria" w:hAnsi="Cambria"/>
          <w:b/>
          <w:color w:val="C45911" w:themeColor="accent2" w:themeShade="BF"/>
          <w:sz w:val="36"/>
          <w:szCs w:val="36"/>
          <w:lang w:val="es-ES"/>
        </w:rPr>
        <w:lastRenderedPageBreak/>
        <w:t xml:space="preserve">EL CANNON BIBLICO </w:t>
      </w:r>
    </w:p>
    <w:p w:rsidR="00134036" w:rsidRPr="000B0BA9" w:rsidRDefault="000B0BA9" w:rsidP="00FC68E5">
      <w:pPr>
        <w:jc w:val="center"/>
        <w:rPr>
          <w:rFonts w:ascii="Cambria" w:hAnsi="Cambria"/>
          <w:b/>
          <w:color w:val="C45911" w:themeColor="accent2" w:themeShade="BF"/>
          <w:sz w:val="36"/>
          <w:szCs w:val="36"/>
          <w:lang w:val="es-ES"/>
        </w:rPr>
      </w:pPr>
      <w:r w:rsidRPr="000B0BA9">
        <w:rPr>
          <w:rFonts w:ascii="Cambria" w:hAnsi="Cambria"/>
          <w:b/>
          <w:color w:val="C45911" w:themeColor="accent2" w:themeShade="BF"/>
          <w:sz w:val="36"/>
          <w:szCs w:val="36"/>
          <w:lang w:val="es-ES"/>
        </w:rPr>
        <w:t xml:space="preserve"> </w:t>
      </w:r>
      <w:r w:rsidR="0044475A" w:rsidRPr="000B0BA9">
        <w:rPr>
          <w:rFonts w:ascii="Cambria" w:hAnsi="Cambria"/>
          <w:b/>
          <w:color w:val="C45911" w:themeColor="accent2" w:themeShade="BF"/>
          <w:sz w:val="36"/>
          <w:szCs w:val="36"/>
          <w:lang w:val="es-ES"/>
        </w:rPr>
        <w:t>INSPIRADO</w:t>
      </w:r>
      <w:r w:rsidRPr="000B0BA9">
        <w:rPr>
          <w:rFonts w:ascii="Cambria" w:hAnsi="Cambria"/>
          <w:b/>
          <w:color w:val="C45911" w:themeColor="accent2" w:themeShade="BF"/>
          <w:sz w:val="36"/>
          <w:szCs w:val="36"/>
          <w:lang w:val="es-ES"/>
        </w:rPr>
        <w:t xml:space="preserve"> POR JAVIER PEREZ.</w:t>
      </w:r>
    </w:p>
    <w:p w:rsidR="000B0BA9" w:rsidRPr="000B0BA9" w:rsidRDefault="000B0BA9" w:rsidP="00FC68E5">
      <w:pPr>
        <w:jc w:val="center"/>
        <w:rPr>
          <w:rFonts w:ascii="Cambria" w:hAnsi="Cambria"/>
          <w:b/>
          <w:color w:val="C45911" w:themeColor="accent2" w:themeShade="BF"/>
          <w:sz w:val="36"/>
          <w:szCs w:val="36"/>
          <w:lang w:val="es-ES"/>
        </w:rPr>
      </w:pPr>
    </w:p>
    <w:p w:rsidR="00EF7BAE" w:rsidRPr="000B0BA9" w:rsidRDefault="00EF7BAE" w:rsidP="000B0BA9">
      <w:pPr>
        <w:ind w:left="720"/>
        <w:rPr>
          <w:rFonts w:ascii="Cambria" w:hAnsi="Cambria"/>
          <w:color w:val="000000" w:themeColor="text1"/>
          <w:sz w:val="36"/>
          <w:szCs w:val="36"/>
          <w:lang w:val="es-ES"/>
        </w:rPr>
      </w:pPr>
      <w:r w:rsidRPr="000B0BA9">
        <w:rPr>
          <w:rFonts w:ascii="Cambria" w:hAnsi="Cambria"/>
          <w:b/>
          <w:bCs/>
          <w:color w:val="806000" w:themeColor="accent4" w:themeShade="80"/>
          <w:sz w:val="36"/>
          <w:szCs w:val="36"/>
          <w:lang w:val="es-ES"/>
        </w:rPr>
        <w:t>Estructura y Confesión del Canon:</w:t>
      </w:r>
      <w:r w:rsidRPr="000B0BA9">
        <w:rPr>
          <w:rFonts w:ascii="Cambria" w:hAnsi="Cambria"/>
          <w:color w:val="806000" w:themeColor="accent4" w:themeShade="80"/>
          <w:sz w:val="36"/>
          <w:szCs w:val="36"/>
          <w:lang w:val="es-ES"/>
        </w:rPr>
        <w:t xml:space="preserve"> 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 xml:space="preserve">El video explica cómo las confesiones eclesiásticas definen la identidad de la palabra escrita de manera positiva a través del canon, y de forma negativa al </w:t>
      </w:r>
      <w:r w:rsidR="000B0BA9" w:rsidRPr="000B0BA9">
        <w:rPr>
          <w:rFonts w:ascii="Cambria" w:hAnsi="Cambria"/>
          <w:color w:val="000000" w:themeColor="text1"/>
          <w:sz w:val="36"/>
          <w:szCs w:val="36"/>
          <w:lang w:val="es-ES"/>
        </w:rPr>
        <w:t>descartar los libros apócrifos.</w:t>
      </w:r>
    </w:p>
    <w:p w:rsidR="00EF7BAE" w:rsidRPr="000B0BA9" w:rsidRDefault="00EF7BAE" w:rsidP="000B0BA9">
      <w:pPr>
        <w:ind w:left="720"/>
        <w:rPr>
          <w:rFonts w:ascii="Cambria" w:hAnsi="Cambria"/>
          <w:color w:val="000000" w:themeColor="text1"/>
          <w:sz w:val="36"/>
          <w:szCs w:val="36"/>
          <w:lang w:val="es-ES"/>
        </w:rPr>
      </w:pPr>
      <w:r w:rsidRPr="000B0BA9">
        <w:rPr>
          <w:rFonts w:ascii="Cambria" w:hAnsi="Cambria"/>
          <w:b/>
          <w:bCs/>
          <w:color w:val="806000" w:themeColor="accent4" w:themeShade="80"/>
          <w:sz w:val="36"/>
          <w:szCs w:val="36"/>
          <w:lang w:val="es-ES"/>
        </w:rPr>
        <w:t>El Canon del Antiguo y Nuevo Testamento:</w:t>
      </w:r>
      <w:r w:rsidRPr="000B0BA9">
        <w:rPr>
          <w:rFonts w:ascii="Cambria" w:hAnsi="Cambria"/>
          <w:color w:val="806000" w:themeColor="accent4" w:themeShade="80"/>
          <w:sz w:val="36"/>
          <w:szCs w:val="36"/>
          <w:lang w:val="es-ES"/>
        </w:rPr>
        <w:t xml:space="preserve"> 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 xml:space="preserve">Se detalla que el canon del Antiguo Testamento consta de </w:t>
      </w:r>
      <w:r w:rsidRPr="00172FF4">
        <w:rPr>
          <w:rFonts w:ascii="Cambria" w:hAnsi="Cambria"/>
          <w:b/>
          <w:color w:val="000000" w:themeColor="text1"/>
          <w:sz w:val="36"/>
          <w:szCs w:val="36"/>
          <w:lang w:val="es-ES"/>
        </w:rPr>
        <w:t xml:space="preserve">39 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>libros, heredados de</w:t>
      </w:r>
      <w:r w:rsidR="000B0BA9" w:rsidRPr="000B0BA9">
        <w:rPr>
          <w:rFonts w:ascii="Cambria" w:hAnsi="Cambria"/>
          <w:color w:val="000000" w:themeColor="text1"/>
          <w:sz w:val="36"/>
          <w:szCs w:val="36"/>
          <w:lang w:val="es-ES"/>
        </w:rPr>
        <w:t xml:space="preserve"> la tradición y el canon judío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 xml:space="preserve">. El Nuevo Testamento está compuesto por </w:t>
      </w:r>
      <w:r w:rsidRPr="00172FF4">
        <w:rPr>
          <w:rFonts w:ascii="Cambria" w:hAnsi="Cambria"/>
          <w:b/>
          <w:color w:val="000000" w:themeColor="text1"/>
          <w:sz w:val="36"/>
          <w:szCs w:val="36"/>
          <w:lang w:val="es-ES"/>
        </w:rPr>
        <w:t xml:space="preserve">27 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>libros que la iglesia primitiva consolidó mediante concilios como</w:t>
      </w:r>
      <w:r w:rsidR="000B0BA9" w:rsidRPr="000B0BA9">
        <w:rPr>
          <w:rFonts w:ascii="Cambria" w:hAnsi="Cambria"/>
          <w:color w:val="000000" w:themeColor="text1"/>
          <w:sz w:val="36"/>
          <w:szCs w:val="36"/>
          <w:lang w:val="es-ES"/>
        </w:rPr>
        <w:t xml:space="preserve"> los de Hipona, Cartago y Roma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>.</w:t>
      </w:r>
    </w:p>
    <w:p w:rsidR="00EF7BAE" w:rsidRPr="000B0BA9" w:rsidRDefault="00EF7BAE" w:rsidP="000B0BA9">
      <w:pPr>
        <w:ind w:left="720"/>
        <w:rPr>
          <w:rFonts w:ascii="Cambria" w:hAnsi="Cambria"/>
          <w:color w:val="000000" w:themeColor="text1"/>
          <w:sz w:val="36"/>
          <w:szCs w:val="36"/>
          <w:lang w:val="es-ES"/>
        </w:rPr>
      </w:pPr>
      <w:r w:rsidRPr="000B0BA9">
        <w:rPr>
          <w:rFonts w:ascii="Cambria" w:hAnsi="Cambria"/>
          <w:b/>
          <w:bCs/>
          <w:color w:val="806000" w:themeColor="accent4" w:themeShade="80"/>
          <w:sz w:val="36"/>
          <w:szCs w:val="36"/>
          <w:lang w:val="es-ES"/>
        </w:rPr>
        <w:t>La Iglesia no determina, solo recibe:</w:t>
      </w:r>
      <w:r w:rsidRPr="000B0BA9">
        <w:rPr>
          <w:rFonts w:ascii="Cambria" w:hAnsi="Cambria"/>
          <w:b/>
          <w:color w:val="806000" w:themeColor="accent4" w:themeShade="80"/>
          <w:sz w:val="36"/>
          <w:szCs w:val="36"/>
          <w:lang w:val="es-ES"/>
        </w:rPr>
        <w:t xml:space="preserve"> 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>Un argumento central es que la Iglesia no dictaminó ni inventó el canon de acuerdo a sus propios intereses; simplemente recibió y reconoció los libros que ya poseían una larga tradición y autoridad espiritua</w:t>
      </w:r>
      <w:r w:rsidR="000B0BA9" w:rsidRPr="000B0BA9">
        <w:rPr>
          <w:rFonts w:ascii="Cambria" w:hAnsi="Cambria"/>
          <w:color w:val="000000" w:themeColor="text1"/>
          <w:sz w:val="36"/>
          <w:szCs w:val="36"/>
          <w:lang w:val="es-ES"/>
        </w:rPr>
        <w:t>l dentro de la comunidad de fe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>.</w:t>
      </w:r>
    </w:p>
    <w:p w:rsidR="00EF7BAE" w:rsidRPr="000B0BA9" w:rsidRDefault="00EF7BAE" w:rsidP="000B0BA9">
      <w:pPr>
        <w:ind w:left="720"/>
        <w:rPr>
          <w:rFonts w:ascii="Cambria" w:hAnsi="Cambria"/>
          <w:color w:val="000000" w:themeColor="text1"/>
          <w:sz w:val="36"/>
          <w:szCs w:val="36"/>
          <w:lang w:val="es-ES"/>
        </w:rPr>
      </w:pPr>
      <w:r w:rsidRPr="000B0BA9">
        <w:rPr>
          <w:rFonts w:ascii="Cambria" w:hAnsi="Cambria"/>
          <w:b/>
          <w:bCs/>
          <w:color w:val="806000" w:themeColor="accent4" w:themeShade="80"/>
          <w:sz w:val="36"/>
          <w:szCs w:val="36"/>
          <w:lang w:val="es-ES"/>
        </w:rPr>
        <w:t>Perspectiva Reformada vs. Otras Visiones: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 xml:space="preserve"> El ponente contrasta la visión protestante y reformada c</w:t>
      </w:r>
      <w:r w:rsidR="000B0BA9" w:rsidRPr="000B0BA9">
        <w:rPr>
          <w:rFonts w:ascii="Cambria" w:hAnsi="Cambria"/>
          <w:color w:val="000000" w:themeColor="text1"/>
          <w:sz w:val="36"/>
          <w:szCs w:val="36"/>
          <w:lang w:val="es-ES"/>
        </w:rPr>
        <w:t>lásica frente a otras posturas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>. A di</w:t>
      </w:r>
      <w:r w:rsidR="00172FF4">
        <w:rPr>
          <w:rFonts w:ascii="Cambria" w:hAnsi="Cambria"/>
          <w:color w:val="000000" w:themeColor="text1"/>
          <w:sz w:val="36"/>
          <w:szCs w:val="36"/>
          <w:lang w:val="es-ES"/>
        </w:rPr>
        <w:t>ferencia de la visión católico R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 xml:space="preserve">omana (donde la Iglesia se arroga la autoridad infalible para determinar el canon), la postura 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lastRenderedPageBreak/>
        <w:t>reformada entiende que se recopiló lo que Dios consideró necesario par</w:t>
      </w:r>
      <w:r w:rsidR="000B0BA9" w:rsidRPr="000B0BA9">
        <w:rPr>
          <w:rFonts w:ascii="Cambria" w:hAnsi="Cambria"/>
          <w:color w:val="000000" w:themeColor="text1"/>
          <w:sz w:val="36"/>
          <w:szCs w:val="36"/>
          <w:lang w:val="es-ES"/>
        </w:rPr>
        <w:t>a la salvación de la humanidad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>.</w:t>
      </w:r>
    </w:p>
    <w:p w:rsidR="00EF7BAE" w:rsidRPr="000B0BA9" w:rsidRDefault="00EF7BAE" w:rsidP="000B0BA9">
      <w:pPr>
        <w:ind w:left="720"/>
        <w:rPr>
          <w:rFonts w:ascii="Cambria" w:hAnsi="Cambria"/>
          <w:color w:val="000000" w:themeColor="text1"/>
          <w:sz w:val="36"/>
          <w:szCs w:val="36"/>
          <w:lang w:val="es-ES"/>
        </w:rPr>
      </w:pPr>
      <w:r w:rsidRPr="000B0BA9">
        <w:rPr>
          <w:rFonts w:ascii="Cambria" w:hAnsi="Cambria"/>
          <w:b/>
          <w:bCs/>
          <w:color w:val="806000" w:themeColor="accent4" w:themeShade="80"/>
          <w:sz w:val="36"/>
          <w:szCs w:val="36"/>
          <w:lang w:val="es-ES"/>
        </w:rPr>
        <w:t>Dudas históricas y cierre del Canon</w:t>
      </w:r>
      <w:r w:rsidRPr="000B0BA9">
        <w:rPr>
          <w:rFonts w:ascii="Cambria" w:hAnsi="Cambria"/>
          <w:bCs/>
          <w:color w:val="000000" w:themeColor="text1"/>
          <w:sz w:val="36"/>
          <w:szCs w:val="36"/>
          <w:lang w:val="es-ES"/>
        </w:rPr>
        <w:t>: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 xml:space="preserve"> Se menciona que históricamente hubo ligeras dudas sobre unos pocos libros (como Santiago, Hebreos o Apocalipsis), mientras que otros escritos de la época (como el Pastor de Hermas o la </w:t>
      </w:r>
      <w:proofErr w:type="spellStart"/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>Didaché</w:t>
      </w:r>
      <w:proofErr w:type="spellEnd"/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>) se descartaron al no c</w:t>
      </w:r>
      <w:r w:rsidR="000B0BA9" w:rsidRPr="000B0BA9">
        <w:rPr>
          <w:rFonts w:ascii="Cambria" w:hAnsi="Cambria"/>
          <w:color w:val="000000" w:themeColor="text1"/>
          <w:sz w:val="36"/>
          <w:szCs w:val="36"/>
          <w:lang w:val="es-ES"/>
        </w:rPr>
        <w:t>ontar con autoridad apostólica</w:t>
      </w:r>
      <w:r w:rsidRPr="000B0BA9">
        <w:rPr>
          <w:rFonts w:ascii="Cambria" w:hAnsi="Cambria"/>
          <w:color w:val="000000" w:themeColor="text1"/>
          <w:sz w:val="36"/>
          <w:szCs w:val="36"/>
          <w:lang w:val="es-ES"/>
        </w:rPr>
        <w:t xml:space="preserve">. Finalmente, se afirma que el canon se cerró tras la muerte de los apóstoles, cesando la inspiración divina para nuevos libros </w:t>
      </w:r>
    </w:p>
    <w:p w:rsidR="0044475A" w:rsidRPr="000B0BA9" w:rsidRDefault="0044475A" w:rsidP="00FC68E5">
      <w:pPr>
        <w:jc w:val="center"/>
        <w:rPr>
          <w:rFonts w:ascii="Cambria" w:hAnsi="Cambria"/>
          <w:color w:val="000000" w:themeColor="text1"/>
          <w:sz w:val="36"/>
          <w:szCs w:val="36"/>
          <w:lang w:val="es-ES"/>
        </w:rPr>
      </w:pPr>
    </w:p>
    <w:p w:rsidR="00EF7BAE" w:rsidRPr="000B0BA9" w:rsidRDefault="00EF7BAE" w:rsidP="00FC68E5">
      <w:pPr>
        <w:jc w:val="center"/>
        <w:rPr>
          <w:rFonts w:ascii="Cambria" w:hAnsi="Cambria"/>
          <w:color w:val="000000" w:themeColor="text1"/>
          <w:sz w:val="36"/>
          <w:szCs w:val="36"/>
          <w:lang w:val="es-ES"/>
        </w:rPr>
      </w:pPr>
      <w:bookmarkStart w:id="0" w:name="_GoBack"/>
      <w:bookmarkEnd w:id="0"/>
    </w:p>
    <w:sectPr w:rsidR="00EF7BAE" w:rsidRPr="000B0BA9" w:rsidSect="0044475A">
      <w:pgSz w:w="12240" w:h="15840"/>
      <w:pgMar w:top="1440" w:right="1440" w:bottom="1440" w:left="1440" w:header="720" w:footer="720" w:gutter="0"/>
      <w:pgBorders w:offsetFrom="page">
        <w:top w:val="single" w:sz="48" w:space="24" w:color="C45911" w:themeColor="accent2" w:themeShade="BF"/>
        <w:left w:val="single" w:sz="48" w:space="24" w:color="C45911" w:themeColor="accent2" w:themeShade="BF"/>
        <w:bottom w:val="single" w:sz="48" w:space="24" w:color="C45911" w:themeColor="accent2" w:themeShade="BF"/>
        <w:right w:val="single" w:sz="48" w:space="24" w:color="C45911" w:themeColor="accent2" w:themeShade="BF"/>
      </w:pgBorders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47A4A"/>
    <w:multiLevelType w:val="hybridMultilevel"/>
    <w:tmpl w:val="C8B6886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831071E"/>
    <w:multiLevelType w:val="multilevel"/>
    <w:tmpl w:val="7150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F5F88"/>
    <w:multiLevelType w:val="hybridMultilevel"/>
    <w:tmpl w:val="40B03422"/>
    <w:lvl w:ilvl="0" w:tplc="DBE0BF7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A5D"/>
    <w:rsid w:val="000364E5"/>
    <w:rsid w:val="000B0BA9"/>
    <w:rsid w:val="000B16DA"/>
    <w:rsid w:val="0011774D"/>
    <w:rsid w:val="00154B60"/>
    <w:rsid w:val="00172FF4"/>
    <w:rsid w:val="002D2568"/>
    <w:rsid w:val="00300A6E"/>
    <w:rsid w:val="00305BED"/>
    <w:rsid w:val="003A1E1E"/>
    <w:rsid w:val="0044475A"/>
    <w:rsid w:val="00675560"/>
    <w:rsid w:val="007B6D1A"/>
    <w:rsid w:val="00982AEF"/>
    <w:rsid w:val="009F4A5D"/>
    <w:rsid w:val="00A410B4"/>
    <w:rsid w:val="00C8105B"/>
    <w:rsid w:val="00EF7BAE"/>
    <w:rsid w:val="00F30F01"/>
    <w:rsid w:val="00F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61C28B-0892-4145-B4A7-2426D7EB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F01"/>
  </w:style>
  <w:style w:type="paragraph" w:styleId="Ttulo1">
    <w:name w:val="heading 1"/>
    <w:basedOn w:val="Normal"/>
    <w:next w:val="Normal"/>
    <w:link w:val="Ttulo1Car"/>
    <w:uiPriority w:val="9"/>
    <w:qFormat/>
    <w:rsid w:val="00F30F0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0F0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0F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0F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0F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0F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0F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0F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0F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basedOn w:val="Fuentedeprrafopredeter"/>
    <w:uiPriority w:val="19"/>
    <w:qFormat/>
    <w:rsid w:val="00F30F01"/>
    <w:rPr>
      <w:i/>
      <w:iCs/>
      <w:color w:val="404040" w:themeColor="text1" w:themeTint="BF"/>
    </w:rPr>
  </w:style>
  <w:style w:type="character" w:customStyle="1" w:styleId="Ttulo1Car">
    <w:name w:val="Título 1 Car"/>
    <w:basedOn w:val="Fuentedeprrafopredeter"/>
    <w:link w:val="Ttulo1"/>
    <w:uiPriority w:val="9"/>
    <w:rsid w:val="00F30F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0F0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0F0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0F01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0F0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0F0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0F01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0F0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0F0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30F0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Puesto">
    <w:name w:val="Title"/>
    <w:basedOn w:val="Normal"/>
    <w:next w:val="Normal"/>
    <w:link w:val="PuestoCar"/>
    <w:uiPriority w:val="10"/>
    <w:qFormat/>
    <w:rsid w:val="00F30F01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F30F01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0F0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30F01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30F01"/>
    <w:rPr>
      <w:b/>
      <w:bCs/>
    </w:rPr>
  </w:style>
  <w:style w:type="character" w:styleId="nfasis">
    <w:name w:val="Emphasis"/>
    <w:basedOn w:val="Fuentedeprrafopredeter"/>
    <w:uiPriority w:val="20"/>
    <w:qFormat/>
    <w:rsid w:val="00F30F01"/>
    <w:rPr>
      <w:i/>
      <w:iCs/>
    </w:rPr>
  </w:style>
  <w:style w:type="paragraph" w:styleId="Sinespaciado">
    <w:name w:val="No Spacing"/>
    <w:link w:val="SinespaciadoCar"/>
    <w:uiPriority w:val="1"/>
    <w:qFormat/>
    <w:rsid w:val="00F30F0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30F0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0F01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0F01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0F0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sid w:val="00F30F0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F30F0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F30F01"/>
    <w:rPr>
      <w:b/>
      <w:bCs/>
      <w:smallCaps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30F01"/>
    <w:rPr>
      <w:b/>
      <w:bCs/>
      <w:smallCaps/>
    </w:rPr>
  </w:style>
  <w:style w:type="paragraph" w:styleId="TtulodeTDC">
    <w:name w:val="TOC Heading"/>
    <w:basedOn w:val="Ttulo1"/>
    <w:next w:val="Normal"/>
    <w:uiPriority w:val="39"/>
    <w:unhideWhenUsed/>
    <w:qFormat/>
    <w:rsid w:val="00F30F01"/>
    <w:pPr>
      <w:outlineLvl w:val="9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1774D"/>
  </w:style>
  <w:style w:type="paragraph" w:styleId="Prrafodelista">
    <w:name w:val="List Paragraph"/>
    <w:basedOn w:val="Normal"/>
    <w:uiPriority w:val="34"/>
    <w:qFormat/>
    <w:rsid w:val="00FC68E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F7B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7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A69D55329B44D5F9C9F5584522EA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F0063-852A-4E8D-B09F-CFB10228F869}"/>
      </w:docPartPr>
      <w:docPartBody>
        <w:p w:rsidR="00406A60" w:rsidRDefault="009340CF" w:rsidP="009340CF">
          <w:pPr>
            <w:pStyle w:val="EA69D55329B44D5F9C9F5584522EAA3C"/>
          </w:pPr>
          <w:r>
            <w:rPr>
              <w:rFonts w:asciiTheme="majorHAnsi" w:eastAsiaTheme="majorEastAsia" w:hAnsiTheme="majorHAnsi" w:cstheme="majorBidi"/>
              <w:caps/>
              <w:color w:val="5B9BD5" w:themeColor="accent1"/>
              <w:sz w:val="80"/>
              <w:szCs w:val="80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0CF"/>
    <w:rsid w:val="00406A60"/>
    <w:rsid w:val="004E3AAE"/>
    <w:rsid w:val="008B6A24"/>
    <w:rsid w:val="009340CF"/>
    <w:rsid w:val="00FE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0DC2635DCEE418796B0C65DC6E6D47A">
    <w:name w:val="D0DC2635DCEE418796B0C65DC6E6D47A"/>
    <w:rsid w:val="009340CF"/>
  </w:style>
  <w:style w:type="paragraph" w:customStyle="1" w:styleId="A0C1E473F5B4411FA761C2B2B1CA6951">
    <w:name w:val="A0C1E473F5B4411FA761C2B2B1CA6951"/>
    <w:rsid w:val="009340CF"/>
  </w:style>
  <w:style w:type="paragraph" w:customStyle="1" w:styleId="EA69D55329B44D5F9C9F5584522EAA3C">
    <w:name w:val="EA69D55329B44D5F9C9F5584522EAA3C"/>
    <w:rsid w:val="009340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rillant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LICENCIATURA EN TEOLOGIA</vt:lpstr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LICENCIATURA EN TEOLOGIA</dc:title>
  <dc:subject/>
  <dc:creator>Rosalinda</dc:creator>
  <cp:keywords/>
  <dc:description/>
  <cp:lastModifiedBy>Rosalinda</cp:lastModifiedBy>
  <cp:revision>3</cp:revision>
  <dcterms:created xsi:type="dcterms:W3CDTF">2026-07-13T16:13:00Z</dcterms:created>
  <dcterms:modified xsi:type="dcterms:W3CDTF">2026-07-13T19:18:00Z</dcterms:modified>
</cp:coreProperties>
</file>