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9B792">
      <w:pPr>
        <w:spacing w:line="240" w:lineRule="auto"/>
      </w:pPr>
      <w:r>
        <w:drawing>
          <wp:inline distT="0" distB="0" distL="0" distR="0">
            <wp:extent cx="5612130" cy="2270125"/>
            <wp:effectExtent l="0" t="0" r="7620" b="158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612130" cy="2270125"/>
                    </a:xfrm>
                    <a:prstGeom prst="rect">
                      <a:avLst/>
                    </a:prstGeom>
                    <a:noFill/>
                    <a:ln>
                      <a:noFill/>
                    </a:ln>
                  </pic:spPr>
                </pic:pic>
              </a:graphicData>
            </a:graphic>
          </wp:inline>
        </w:drawing>
      </w:r>
    </w:p>
    <w:p w14:paraId="41000205">
      <w:pPr>
        <w:spacing w:line="240" w:lineRule="auto"/>
      </w:pPr>
    </w:p>
    <w:p w14:paraId="79B61BD4">
      <w:pPr>
        <w:spacing w:line="240" w:lineRule="auto"/>
      </w:pPr>
    </w:p>
    <w:p w14:paraId="5DECACE1">
      <w:pPr>
        <w:jc w:val="center"/>
        <w:rPr>
          <w:rFonts w:hint="eastAsia" w:ascii="Microsoft YaHei" w:hAnsi="Microsoft YaHei" w:eastAsia="Microsoft YaHei" w:cs="Microsoft YaHei"/>
          <w:color w:val="002060"/>
          <w:sz w:val="40"/>
          <w:szCs w:val="40"/>
          <w:u w:val="single"/>
          <w:shd w:val="clear" w:color="auto" w:fill="FFFFFF"/>
          <w:lang w:val="es-MX"/>
        </w:rPr>
      </w:pPr>
      <w:r>
        <w:rPr>
          <w:rFonts w:hint="eastAsia" w:ascii="Microsoft YaHei" w:hAnsi="Microsoft YaHei" w:eastAsia="Microsoft YaHei" w:cs="Microsoft YaHei"/>
          <w:color w:val="002060"/>
          <w:sz w:val="40"/>
          <w:szCs w:val="40"/>
          <w:u w:val="single"/>
          <w:shd w:val="clear" w:color="auto" w:fill="FFFFFF"/>
          <w:lang w:val="es-MX"/>
        </w:rPr>
        <w:t>LA CONSEJERÍA NOUTÉTICA</w:t>
      </w:r>
    </w:p>
    <w:p w14:paraId="228FE5F6">
      <w:pPr>
        <w:jc w:val="center"/>
        <w:rPr>
          <w:rFonts w:hint="eastAsia" w:ascii="Microsoft YaHei" w:hAnsi="Microsoft YaHei" w:eastAsia="Microsoft YaHei" w:cs="Microsoft YaHei"/>
          <w:color w:val="002060"/>
          <w:sz w:val="40"/>
          <w:szCs w:val="40"/>
          <w:u w:val="single"/>
          <w:shd w:val="clear" w:color="auto" w:fill="FFFFFF"/>
          <w:lang w:val="es-MX"/>
        </w:rPr>
      </w:pPr>
    </w:p>
    <w:p w14:paraId="7D5DF23C">
      <w:pPr>
        <w:jc w:val="center"/>
        <w:rPr>
          <w:rFonts w:hint="eastAsia" w:ascii="Microsoft YaHei" w:hAnsi="Microsoft YaHei" w:eastAsia="Microsoft YaHei" w:cs="Microsoft YaHei"/>
          <w:color w:val="002060"/>
          <w:sz w:val="40"/>
          <w:szCs w:val="40"/>
          <w:shd w:val="clear" w:color="auto" w:fill="FFFFFF"/>
        </w:rPr>
      </w:pPr>
      <w:r>
        <w:rPr>
          <w:rFonts w:hint="eastAsia" w:ascii="Microsoft YaHei" w:hAnsi="Microsoft YaHei" w:eastAsia="Microsoft YaHei" w:cs="Microsoft YaHei"/>
          <w:color w:val="002060"/>
          <w:sz w:val="40"/>
          <w:szCs w:val="40"/>
          <w:shd w:val="clear" w:color="auto" w:fill="FFFFFF"/>
        </w:rPr>
        <w:t>Postulante: Mónica López Mercado</w:t>
      </w:r>
    </w:p>
    <w:p w14:paraId="38B37D6B">
      <w:pPr>
        <w:jc w:val="center"/>
        <w:rPr>
          <w:rFonts w:hint="eastAsia" w:ascii="Microsoft YaHei" w:hAnsi="Microsoft YaHei" w:eastAsia="Microsoft YaHei" w:cs="Microsoft YaHei"/>
          <w:color w:val="002060"/>
          <w:sz w:val="40"/>
          <w:szCs w:val="40"/>
          <w:shd w:val="clear" w:color="auto" w:fill="FFFFFF"/>
        </w:rPr>
      </w:pPr>
    </w:p>
    <w:p w14:paraId="0A906979">
      <w:pPr>
        <w:jc w:val="center"/>
        <w:rPr>
          <w:rFonts w:hint="eastAsia" w:ascii="Microsoft YaHei" w:hAnsi="Microsoft YaHei" w:eastAsia="Microsoft YaHei" w:cs="Microsoft YaHei"/>
          <w:color w:val="002060"/>
          <w:sz w:val="32"/>
          <w:szCs w:val="32"/>
          <w:shd w:val="clear" w:color="auto" w:fill="FFFFFF"/>
          <w:lang w:val="es-MX"/>
        </w:rPr>
      </w:pPr>
      <w:r>
        <w:rPr>
          <w:rFonts w:hint="eastAsia" w:ascii="Microsoft YaHei" w:hAnsi="Microsoft YaHei" w:eastAsia="Microsoft YaHei" w:cs="Microsoft YaHei"/>
          <w:color w:val="002060"/>
          <w:sz w:val="32"/>
          <w:szCs w:val="32"/>
          <w:shd w:val="clear" w:color="auto" w:fill="FFFFFF"/>
          <w:lang w:val="es-MX"/>
        </w:rPr>
        <w:t>Lic. En Psicología Cristiana</w:t>
      </w:r>
    </w:p>
    <w:p w14:paraId="49D5DB16">
      <w:pPr>
        <w:rPr>
          <w:rFonts w:hint="eastAsia" w:ascii="Microsoft YaHei" w:hAnsi="Microsoft YaHei" w:eastAsia="Microsoft YaHei" w:cs="Microsoft YaHei"/>
          <w:color w:val="1F2947"/>
          <w:sz w:val="40"/>
          <w:szCs w:val="40"/>
          <w:shd w:val="clear" w:color="auto" w:fill="FFFFFF"/>
        </w:rPr>
      </w:pPr>
    </w:p>
    <w:p w14:paraId="1587DEE9">
      <w:pPr>
        <w:jc w:val="right"/>
        <w:rPr>
          <w:rFonts w:hint="eastAsia" w:ascii="Microsoft YaHei" w:hAnsi="Microsoft YaHei" w:eastAsia="Microsoft YaHei" w:cs="Microsoft YaHei"/>
          <w:color w:val="002060"/>
          <w:sz w:val="40"/>
          <w:szCs w:val="40"/>
          <w:shd w:val="clear" w:color="auto" w:fill="FFFFFF"/>
        </w:rPr>
      </w:pPr>
      <w:r>
        <w:rPr>
          <w:rFonts w:hint="eastAsia" w:ascii="Microsoft YaHei" w:hAnsi="Microsoft YaHei" w:eastAsia="Microsoft YaHei" w:cs="Microsoft YaHei"/>
          <w:color w:val="002060"/>
          <w:sz w:val="40"/>
          <w:szCs w:val="40"/>
          <w:shd w:val="clear" w:color="auto" w:fill="FFFFFF"/>
          <w:lang w:val="es-MX"/>
        </w:rPr>
        <w:t>Mayo</w:t>
      </w:r>
      <w:r>
        <w:rPr>
          <w:rFonts w:hint="eastAsia" w:ascii="Microsoft YaHei" w:hAnsi="Microsoft YaHei" w:eastAsia="Microsoft YaHei" w:cs="Microsoft YaHei"/>
          <w:color w:val="002060"/>
          <w:sz w:val="40"/>
          <w:szCs w:val="40"/>
          <w:shd w:val="clear" w:color="auto" w:fill="FFFFFF"/>
        </w:rPr>
        <w:t xml:space="preserve"> 2026</w:t>
      </w:r>
    </w:p>
    <w:p w14:paraId="0B6EAAC0"/>
    <w:p w14:paraId="40922B1E">
      <w:pPr>
        <w:spacing w:line="240" w:lineRule="auto"/>
        <w:rPr>
          <w:lang w:eastAsia="es-MX"/>
        </w:rPr>
        <w:sectPr>
          <w:pgSz w:w="12240" w:h="15840"/>
          <w:pgMar w:top="1417" w:right="1701" w:bottom="1417" w:left="1701" w:header="708" w:footer="708" w:gutter="0"/>
          <w:cols w:space="708" w:num="1"/>
          <w:docGrid w:linePitch="360" w:charSpace="0"/>
        </w:sectPr>
      </w:pPr>
    </w:p>
    <w:p w14:paraId="63DD2A58">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ÍNDICE GENERAL</w:t>
      </w:r>
    </w:p>
    <w:p w14:paraId="28A669DF">
      <w:pPr>
        <w:spacing w:line="240" w:lineRule="auto"/>
        <w:rPr>
          <w:rFonts w:ascii="Arial" w:hAnsi="Arial" w:eastAsia="Times New Roman" w:cs="Arial"/>
          <w:sz w:val="24"/>
          <w:szCs w:val="24"/>
          <w:lang w:eastAsia="es-MX"/>
        </w:rPr>
      </w:pPr>
      <w:r>
        <w:rPr>
          <w:rFonts w:ascii="Arial" w:hAnsi="Arial" w:eastAsia="Times New Roman" w:cs="Arial"/>
          <w:b/>
          <w:bCs/>
          <w:sz w:val="24"/>
          <w:szCs w:val="24"/>
          <w:lang w:eastAsia="es-MX"/>
        </w:rPr>
        <w:t>1. INTRODUCCIÓN</w:t>
      </w:r>
      <w:r>
        <w:rPr>
          <w:rFonts w:ascii="Arial" w:hAnsi="Arial" w:eastAsia="Times New Roman" w:cs="Arial"/>
          <w:sz w:val="24"/>
          <w:szCs w:val="24"/>
          <w:lang w:eastAsia="es-MX"/>
        </w:rPr>
        <w:t xml:space="preserve"> ................................................................................................ 1</w:t>
      </w:r>
    </w:p>
    <w:p w14:paraId="3DB2C138">
      <w:pPr>
        <w:numPr>
          <w:ilvl w:val="0"/>
          <w:numId w:val="1"/>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1.1. Introducción al Tema y Contextualización ............................................................... 1</w:t>
      </w:r>
    </w:p>
    <w:p w14:paraId="0027AC83">
      <w:pPr>
        <w:numPr>
          <w:ilvl w:val="0"/>
          <w:numId w:val="1"/>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1.2. Justificación de la</w:t>
      </w:r>
      <w:r>
        <w:rPr>
          <w:rFonts w:hint="default" w:ascii="Arial" w:hAnsi="Arial" w:eastAsia="Times New Roman" w:cs="Arial"/>
          <w:sz w:val="24"/>
          <w:szCs w:val="24"/>
          <w:lang w:val="en-US" w:eastAsia="es-MX"/>
        </w:rPr>
        <w:t xml:space="preserve"> i</w:t>
      </w:r>
      <w:r>
        <w:rPr>
          <w:rFonts w:ascii="Arial" w:hAnsi="Arial" w:eastAsia="Times New Roman" w:cs="Arial"/>
          <w:sz w:val="24"/>
          <w:szCs w:val="24"/>
          <w:lang w:eastAsia="es-MX"/>
        </w:rPr>
        <w:t>nvestigación .............................................................................. 1</w:t>
      </w:r>
    </w:p>
    <w:p w14:paraId="7B46C531">
      <w:pPr>
        <w:numPr>
          <w:ilvl w:val="0"/>
          <w:numId w:val="1"/>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1.3. Planteamiento del Problema Epistemológico ........................................................... 2</w:t>
      </w:r>
    </w:p>
    <w:p w14:paraId="50CC777D">
      <w:pPr>
        <w:numPr>
          <w:ilvl w:val="0"/>
          <w:numId w:val="1"/>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1.4. Objetivos General y Específicos .............................................................................. 2</w:t>
      </w:r>
    </w:p>
    <w:p w14:paraId="70E4A53B">
      <w:pPr>
        <w:spacing w:line="240" w:lineRule="auto"/>
        <w:rPr>
          <w:rFonts w:ascii="Arial" w:hAnsi="Arial" w:eastAsia="Times New Roman" w:cs="Arial"/>
          <w:sz w:val="24"/>
          <w:szCs w:val="24"/>
          <w:lang w:eastAsia="es-MX"/>
        </w:rPr>
      </w:pPr>
      <w:r>
        <w:rPr>
          <w:rFonts w:ascii="Arial" w:hAnsi="Arial" w:eastAsia="Times New Roman" w:cs="Arial"/>
          <w:b/>
          <w:bCs/>
          <w:sz w:val="24"/>
          <w:szCs w:val="24"/>
          <w:lang w:eastAsia="es-MX"/>
        </w:rPr>
        <w:t>2. MARCO HISTÓRICO Y EVOLUCIÓN DEL MOVIMIENTO</w:t>
      </w:r>
      <w:r>
        <w:rPr>
          <w:rFonts w:ascii="Arial" w:hAnsi="Arial" w:eastAsia="Times New Roman" w:cs="Arial"/>
          <w:sz w:val="24"/>
          <w:szCs w:val="24"/>
          <w:lang w:eastAsia="es-MX"/>
        </w:rPr>
        <w:t xml:space="preserve"> ................................................. 3</w:t>
      </w:r>
    </w:p>
    <w:p w14:paraId="0E3F3D45">
      <w:pPr>
        <w:numPr>
          <w:ilvl w:val="0"/>
          <w:numId w:val="2"/>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2.1. El Contexto del Siglo XX y la Crisis del Cuidado Pastoral ...................................... 3</w:t>
      </w:r>
    </w:p>
    <w:p w14:paraId="40657C5D">
      <w:pPr>
        <w:numPr>
          <w:ilvl w:val="0"/>
          <w:numId w:val="2"/>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2.2. Jay E. Adams y el Nacimiento de la Consejería Bíblica Moderna .......................... 3</w:t>
      </w:r>
    </w:p>
    <w:p w14:paraId="6B882C84">
      <w:pPr>
        <w:numPr>
          <w:ilvl w:val="0"/>
          <w:numId w:val="2"/>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2.3. La Transición Institucional: Del CCEF a la Consolidación de la ACBC .................. 4</w:t>
      </w:r>
    </w:p>
    <w:p w14:paraId="6E389CC9">
      <w:pPr>
        <w:spacing w:line="240" w:lineRule="auto"/>
        <w:rPr>
          <w:rFonts w:ascii="Arial" w:hAnsi="Arial" w:eastAsia="Times New Roman" w:cs="Arial"/>
          <w:sz w:val="24"/>
          <w:szCs w:val="24"/>
          <w:lang w:eastAsia="es-MX"/>
        </w:rPr>
      </w:pPr>
      <w:r>
        <w:rPr>
          <w:rFonts w:ascii="Arial" w:hAnsi="Arial" w:eastAsia="Times New Roman" w:cs="Arial"/>
          <w:b/>
          <w:bCs/>
          <w:sz w:val="24"/>
          <w:szCs w:val="24"/>
          <w:lang w:eastAsia="es-MX"/>
        </w:rPr>
        <w:t>3. FUNDAMENTOS EPISTEMOLÓGICOS Y ANTROPOLOGÍA TEOLÓGICA</w:t>
      </w:r>
      <w:r>
        <w:rPr>
          <w:rFonts w:ascii="Arial" w:hAnsi="Arial" w:eastAsia="Times New Roman" w:cs="Arial"/>
          <w:sz w:val="24"/>
          <w:szCs w:val="24"/>
          <w:lang w:eastAsia="es-MX"/>
        </w:rPr>
        <w:t xml:space="preserve"> ........................... 5</w:t>
      </w:r>
    </w:p>
    <w:p w14:paraId="725B27FE">
      <w:pPr>
        <w:numPr>
          <w:ilvl w:val="0"/>
          <w:numId w:val="3"/>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3.1. El Principio de la Suficiencia de las Escrituras (</w:t>
      </w:r>
      <w:r>
        <w:rPr>
          <w:rFonts w:ascii="Arial" w:hAnsi="Arial" w:eastAsia="Times New Roman" w:cs="Arial"/>
          <w:i/>
          <w:iCs/>
          <w:sz w:val="24"/>
          <w:szCs w:val="24"/>
          <w:lang w:eastAsia="es-MX"/>
        </w:rPr>
        <w:t>Sola Scriptura</w:t>
      </w:r>
      <w:r>
        <w:rPr>
          <w:rFonts w:ascii="Arial" w:hAnsi="Arial" w:eastAsia="Times New Roman" w:cs="Arial"/>
          <w:sz w:val="24"/>
          <w:szCs w:val="24"/>
          <w:lang w:eastAsia="es-MX"/>
        </w:rPr>
        <w:t>) ............................... 5</w:t>
      </w:r>
    </w:p>
    <w:p w14:paraId="22B272FF">
      <w:pPr>
        <w:numPr>
          <w:ilvl w:val="0"/>
          <w:numId w:val="3"/>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3.2. Análisis Exegético Profundo de 2 Timoteo 3:16-17 (</w:t>
      </w:r>
      <w:r>
        <w:rPr>
          <w:rFonts w:ascii="Arial" w:hAnsi="Arial" w:eastAsia="Times New Roman" w:cs="Arial"/>
          <w:i/>
          <w:iCs/>
          <w:sz w:val="24"/>
          <w:szCs w:val="24"/>
          <w:lang w:eastAsia="es-MX"/>
        </w:rPr>
        <w:t>Theopneustos</w:t>
      </w:r>
      <w:r>
        <w:rPr>
          <w:rFonts w:ascii="Arial" w:hAnsi="Arial" w:eastAsia="Times New Roman" w:cs="Arial"/>
          <w:sz w:val="24"/>
          <w:szCs w:val="24"/>
          <w:lang w:eastAsia="es-MX"/>
        </w:rPr>
        <w:t>) ..................... 5</w:t>
      </w:r>
    </w:p>
    <w:p w14:paraId="0E161B4E">
      <w:pPr>
        <w:numPr>
          <w:ilvl w:val="0"/>
          <w:numId w:val="3"/>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3.3. Antropología Teológica: Creación, Caída y Redención .......................................... 6</w:t>
      </w:r>
    </w:p>
    <w:p w14:paraId="0FF7E7D1">
      <w:pPr>
        <w:numPr>
          <w:ilvl w:val="0"/>
          <w:numId w:val="3"/>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3.4. Dinámica Antropológica del Cambio en Efesios 4:22-24 ........................................ 7</w:t>
      </w:r>
    </w:p>
    <w:p w14:paraId="65C5D8AC">
      <w:pPr>
        <w:numPr>
          <w:ilvl w:val="0"/>
          <w:numId w:val="3"/>
        </w:numPr>
        <w:spacing w:after="0" w:line="240" w:lineRule="auto"/>
        <w:ind w:left="717"/>
        <w:rPr>
          <w:rFonts w:ascii="Arial" w:hAnsi="Arial" w:eastAsia="Times New Roman" w:cs="Arial"/>
          <w:sz w:val="24"/>
          <w:szCs w:val="24"/>
          <w:lang w:eastAsia="es-MX"/>
        </w:rPr>
      </w:pPr>
      <w:r>
        <w:rPr>
          <w:rFonts w:ascii="Arial" w:hAnsi="Arial" w:eastAsia="Times New Roman" w:cs="Arial"/>
          <w:sz w:val="24"/>
          <w:szCs w:val="24"/>
          <w:lang w:eastAsia="es-MX"/>
        </w:rPr>
        <w:t>3.5. El Rol Neumatológico del Espíritu Santo como Consejero Supremo ...................... 7</w:t>
      </w:r>
    </w:p>
    <w:p w14:paraId="3DC788CD">
      <w:pPr>
        <w:numPr>
          <w:numId w:val="0"/>
        </w:numPr>
        <w:tabs>
          <w:tab w:val="left" w:pos="720"/>
        </w:tabs>
        <w:spacing w:after="0" w:line="240" w:lineRule="auto"/>
        <w:rPr>
          <w:rFonts w:ascii="Arial" w:hAnsi="Arial" w:eastAsia="Times New Roman" w:cs="Arial"/>
          <w:sz w:val="24"/>
          <w:szCs w:val="24"/>
          <w:lang w:eastAsia="es-MX"/>
        </w:rPr>
      </w:pPr>
    </w:p>
    <w:p w14:paraId="25DF4562">
      <w:pPr>
        <w:numPr>
          <w:numId w:val="0"/>
        </w:numPr>
        <w:tabs>
          <w:tab w:val="left" w:pos="720"/>
        </w:tabs>
        <w:spacing w:after="0" w:line="240" w:lineRule="auto"/>
        <w:rPr>
          <w:rFonts w:ascii="Arial" w:hAnsi="Arial" w:eastAsia="Times New Roman" w:cs="Arial"/>
          <w:sz w:val="24"/>
          <w:szCs w:val="24"/>
          <w:lang w:eastAsia="es-MX"/>
        </w:rPr>
      </w:pPr>
    </w:p>
    <w:p w14:paraId="4F8C1D95">
      <w:pPr>
        <w:numPr>
          <w:numId w:val="0"/>
        </w:numPr>
        <w:tabs>
          <w:tab w:val="left" w:pos="720"/>
        </w:tabs>
        <w:spacing w:after="0" w:line="240" w:lineRule="auto"/>
        <w:rPr>
          <w:rFonts w:ascii="Arial" w:hAnsi="Arial" w:eastAsia="Times New Roman" w:cs="Arial"/>
          <w:sz w:val="24"/>
          <w:szCs w:val="24"/>
          <w:lang w:eastAsia="es-MX"/>
        </w:rPr>
      </w:pPr>
    </w:p>
    <w:p w14:paraId="3DB9D909">
      <w:pPr>
        <w:numPr>
          <w:numId w:val="0"/>
        </w:numPr>
        <w:tabs>
          <w:tab w:val="left" w:pos="720"/>
        </w:tabs>
        <w:spacing w:after="0" w:line="240" w:lineRule="auto"/>
        <w:rPr>
          <w:rFonts w:ascii="Arial" w:hAnsi="Arial" w:eastAsia="Times New Roman" w:cs="Arial"/>
          <w:sz w:val="24"/>
          <w:szCs w:val="24"/>
          <w:lang w:eastAsia="es-MX"/>
        </w:rPr>
      </w:pPr>
    </w:p>
    <w:p w14:paraId="09F52703">
      <w:pPr>
        <w:numPr>
          <w:numId w:val="0"/>
        </w:numPr>
        <w:tabs>
          <w:tab w:val="left" w:pos="720"/>
        </w:tabs>
        <w:spacing w:after="0" w:line="240" w:lineRule="auto"/>
        <w:rPr>
          <w:rFonts w:ascii="Arial" w:hAnsi="Arial" w:eastAsia="Times New Roman" w:cs="Arial"/>
          <w:sz w:val="24"/>
          <w:szCs w:val="24"/>
          <w:lang w:eastAsia="es-MX"/>
        </w:rPr>
      </w:pPr>
    </w:p>
    <w:p w14:paraId="6A2D3862">
      <w:pPr>
        <w:numPr>
          <w:numId w:val="0"/>
        </w:numPr>
        <w:tabs>
          <w:tab w:val="left" w:pos="720"/>
        </w:tabs>
        <w:spacing w:after="0" w:line="240" w:lineRule="auto"/>
        <w:rPr>
          <w:rFonts w:ascii="Arial" w:hAnsi="Arial" w:eastAsia="Times New Roman" w:cs="Arial"/>
          <w:sz w:val="24"/>
          <w:szCs w:val="24"/>
          <w:lang w:eastAsia="es-MX"/>
        </w:rPr>
      </w:pPr>
    </w:p>
    <w:p w14:paraId="7DE71945">
      <w:pPr>
        <w:numPr>
          <w:numId w:val="0"/>
        </w:numPr>
        <w:tabs>
          <w:tab w:val="left" w:pos="720"/>
        </w:tabs>
        <w:spacing w:after="0" w:line="240" w:lineRule="auto"/>
        <w:rPr>
          <w:rFonts w:ascii="Arial" w:hAnsi="Arial" w:eastAsia="Times New Roman" w:cs="Arial"/>
          <w:sz w:val="24"/>
          <w:szCs w:val="24"/>
          <w:lang w:eastAsia="es-MX"/>
        </w:rPr>
      </w:pPr>
    </w:p>
    <w:p w14:paraId="5E96F58F">
      <w:pPr>
        <w:numPr>
          <w:numId w:val="0"/>
        </w:numPr>
        <w:tabs>
          <w:tab w:val="left" w:pos="720"/>
        </w:tabs>
        <w:spacing w:after="0" w:line="240" w:lineRule="auto"/>
        <w:rPr>
          <w:rFonts w:ascii="Arial" w:hAnsi="Arial" w:eastAsia="Times New Roman" w:cs="Arial"/>
          <w:sz w:val="24"/>
          <w:szCs w:val="24"/>
          <w:lang w:eastAsia="es-MX"/>
        </w:rPr>
      </w:pPr>
    </w:p>
    <w:p w14:paraId="368681C3">
      <w:pPr>
        <w:numPr>
          <w:numId w:val="0"/>
        </w:numPr>
        <w:tabs>
          <w:tab w:val="left" w:pos="720"/>
        </w:tabs>
        <w:spacing w:after="0" w:line="240" w:lineRule="auto"/>
        <w:rPr>
          <w:rFonts w:ascii="Arial" w:hAnsi="Arial" w:eastAsia="Times New Roman" w:cs="Arial"/>
          <w:sz w:val="24"/>
          <w:szCs w:val="24"/>
          <w:lang w:eastAsia="es-MX"/>
        </w:rPr>
      </w:pPr>
    </w:p>
    <w:p w14:paraId="09A0C037">
      <w:pPr>
        <w:numPr>
          <w:numId w:val="0"/>
        </w:numPr>
        <w:tabs>
          <w:tab w:val="left" w:pos="720"/>
        </w:tabs>
        <w:spacing w:after="0" w:line="240" w:lineRule="auto"/>
        <w:rPr>
          <w:rFonts w:ascii="Arial" w:hAnsi="Arial" w:eastAsia="Times New Roman" w:cs="Arial"/>
          <w:sz w:val="24"/>
          <w:szCs w:val="24"/>
          <w:lang w:eastAsia="es-MX"/>
        </w:rPr>
      </w:pPr>
    </w:p>
    <w:p w14:paraId="6BA489E0">
      <w:pPr>
        <w:numPr>
          <w:numId w:val="0"/>
        </w:numPr>
        <w:tabs>
          <w:tab w:val="left" w:pos="720"/>
        </w:tabs>
        <w:spacing w:after="0" w:line="240" w:lineRule="auto"/>
        <w:rPr>
          <w:rFonts w:ascii="Arial" w:hAnsi="Arial" w:eastAsia="Times New Roman" w:cs="Arial"/>
          <w:sz w:val="24"/>
          <w:szCs w:val="24"/>
          <w:lang w:eastAsia="es-MX"/>
        </w:rPr>
      </w:pPr>
    </w:p>
    <w:p w14:paraId="0FC0709A">
      <w:pPr>
        <w:spacing w:line="240" w:lineRule="auto"/>
        <w:rPr>
          <w:rFonts w:ascii="Arial" w:hAnsi="Arial" w:eastAsia="Times New Roman" w:cs="Arial"/>
          <w:b/>
          <w:bCs/>
          <w:sz w:val="30"/>
          <w:szCs w:val="30"/>
          <w:lang w:eastAsia="es-MX"/>
        </w:rPr>
      </w:pPr>
    </w:p>
    <w:p w14:paraId="30904976">
      <w:pPr>
        <w:spacing w:line="240" w:lineRule="auto"/>
        <w:rPr>
          <w:rFonts w:ascii="Arial" w:hAnsi="Arial" w:eastAsia="Times New Roman" w:cs="Arial"/>
          <w:b/>
          <w:bCs/>
          <w:sz w:val="30"/>
          <w:szCs w:val="30"/>
          <w:lang w:eastAsia="es-MX"/>
        </w:rPr>
      </w:pPr>
    </w:p>
    <w:p w14:paraId="5421E6C1">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LA CONSEJERÍA NOUTÉTICA: FUNDAMENTOS TEOLÓGICOS, EPISTEMOLOGÍA Y PRÁCTICA PASTORAL EN LA MODERNIDAD</w:t>
      </w:r>
    </w:p>
    <w:p w14:paraId="339E6603">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25" o:spt="1" style="height:1.5pt;width:0pt;" fillcolor="#A0A0A0" filled="t" stroked="f" coordsize="21600,21600" o:hr="t" o:hrstd="t" o:hralign="center">
            <v:path/>
            <v:fill on="t" focussize="0,0"/>
            <v:stroke on="f"/>
            <v:imagedata o:title=""/>
            <o:lock v:ext="edit"/>
            <w10:wrap type="none"/>
            <w10:anchorlock/>
          </v:rect>
        </w:pict>
      </w:r>
    </w:p>
    <w:p w14:paraId="5EBC4A25">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1. INTRODUCCIÓN </w:t>
      </w:r>
    </w:p>
    <w:p w14:paraId="78754B19">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1.1. Introducción al Tema</w:t>
      </w:r>
    </w:p>
    <w:p w14:paraId="46CF003B">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La consejería noutética es un modelo de atención e intervención pastoral fundamentado exclusivamente en las Escrituras judeocristianas.</w:t>
      </w:r>
      <w:r>
        <w:rPr>
          <w:rFonts w:ascii="Arial" w:hAnsi="Arial" w:eastAsia="Times New Roman" w:cs="Arial"/>
          <w:b/>
          <w:bCs/>
          <w:sz w:val="24"/>
          <w:szCs w:val="24"/>
          <w:lang w:eastAsia="es-MX"/>
        </w:rPr>
        <w:t xml:space="preserve"> Surgió formalmente a finales de la década de 1960 como una respuesta directa a la creciente influencia del psicoanálisis, el conductismo y la psicología humanista </w:t>
      </w:r>
      <w:r>
        <w:rPr>
          <w:rFonts w:ascii="Arial" w:hAnsi="Arial" w:eastAsia="Times New Roman" w:cs="Arial"/>
          <w:sz w:val="24"/>
          <w:szCs w:val="24"/>
          <w:lang w:eastAsia="es-MX"/>
        </w:rPr>
        <w:t>dentro de las iglesias cristianas protestantes.</w:t>
      </w:r>
    </w:p>
    <w:p w14:paraId="0E48C4E8">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1.2. Justificación</w:t>
      </w:r>
    </w:p>
    <w:p w14:paraId="18B6BA39">
      <w:pPr>
        <w:spacing w:before="480" w:after="480" w:line="240" w:lineRule="auto"/>
        <w:rPr>
          <w:rFonts w:ascii="Arial" w:hAnsi="Arial" w:eastAsia="Times New Roman" w:cs="Arial"/>
          <w:b/>
          <w:bCs/>
          <w:sz w:val="24"/>
          <w:szCs w:val="24"/>
          <w:lang w:eastAsia="es-MX"/>
        </w:rPr>
      </w:pPr>
      <w:r>
        <w:rPr>
          <w:rFonts w:ascii="Arial" w:hAnsi="Arial" w:eastAsia="Times New Roman" w:cs="Arial"/>
          <w:sz w:val="24"/>
          <w:szCs w:val="24"/>
          <w:lang w:eastAsia="es-MX"/>
        </w:rPr>
        <w:t>En el contexto contemporáneo, la salud mental y el bienestar emocional se abordan predominantemente desde perspectivas clínico-seculares.</w:t>
      </w:r>
      <w:r>
        <w:rPr>
          <w:rFonts w:ascii="Arial" w:hAnsi="Arial" w:eastAsia="Times New Roman" w:cs="Arial"/>
          <w:b/>
          <w:bCs/>
          <w:sz w:val="24"/>
          <w:szCs w:val="24"/>
          <w:lang w:eastAsia="es-MX"/>
        </w:rPr>
        <w:t xml:space="preserve"> Estudiar la consejería noutética permite evaluar un modelo alternativo que rechaza la patologización secular de la conducta humana, proponiendo en su lugar un enfoque moral, espiritual y teocéntrico.</w:t>
      </w:r>
    </w:p>
    <w:p w14:paraId="3512CA31">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1.3. Planteamiento del Problema</w:t>
      </w:r>
    </w:p>
    <w:p w14:paraId="2CE37718">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El problema central de esta monografía radica en responder: ¿Es la consejería noutética un sistema epistemológicamente suficiente para abordar la complejidad de los trastornos conductuales y emocionales del ser humano moderno, o presenta limitaciones críticas al prescindir de las ciencias psicosociales?</w:t>
      </w:r>
    </w:p>
    <w:p w14:paraId="11554A80">
      <w:pPr>
        <w:spacing w:before="480" w:after="480" w:line="240" w:lineRule="auto"/>
        <w:rPr>
          <w:rFonts w:ascii="Arial" w:hAnsi="Arial" w:eastAsia="Times New Roman" w:cs="Arial"/>
          <w:b/>
          <w:bCs/>
          <w:sz w:val="30"/>
          <w:szCs w:val="30"/>
          <w:lang w:eastAsia="es-MX"/>
        </w:rPr>
      </w:pPr>
    </w:p>
    <w:p w14:paraId="6AD84372">
      <w:pPr>
        <w:spacing w:before="480" w:after="480" w:line="240" w:lineRule="auto"/>
        <w:rPr>
          <w:rFonts w:ascii="Arial" w:hAnsi="Arial" w:eastAsia="Times New Roman" w:cs="Arial"/>
          <w:b/>
          <w:bCs/>
          <w:sz w:val="30"/>
          <w:szCs w:val="30"/>
          <w:lang w:eastAsia="es-MX"/>
        </w:rPr>
      </w:pPr>
    </w:p>
    <w:p w14:paraId="1B60B95F">
      <w:pPr>
        <w:spacing w:before="480" w:after="480" w:line="240" w:lineRule="auto"/>
        <w:rPr>
          <w:rFonts w:ascii="Arial" w:hAnsi="Arial" w:eastAsia="Times New Roman" w:cs="Arial"/>
          <w:b/>
          <w:bCs/>
          <w:sz w:val="30"/>
          <w:szCs w:val="30"/>
          <w:lang w:eastAsia="es-MX"/>
        </w:rPr>
      </w:pPr>
    </w:p>
    <w:p w14:paraId="2D5C9D86">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1.4. Objetivos</w:t>
      </w:r>
    </w:p>
    <w:p w14:paraId="5513F44C">
      <w:pPr>
        <w:numPr>
          <w:ilvl w:val="0"/>
          <w:numId w:val="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Objetivo General:</w:t>
      </w:r>
      <w:r>
        <w:rPr>
          <w:rFonts w:ascii="Arial" w:hAnsi="Arial" w:eastAsia="Times New Roman" w:cs="Arial"/>
          <w:sz w:val="24"/>
          <w:szCs w:val="24"/>
          <w:lang w:eastAsia="es-MX"/>
        </w:rPr>
        <w:t xml:space="preserve"> Analizar los fundamentos teológicos, históricos y metodológicos de la consejería noutética.</w:t>
      </w:r>
    </w:p>
    <w:p w14:paraId="798FE08C">
      <w:pPr>
        <w:numPr>
          <w:ilvl w:val="0"/>
          <w:numId w:val="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Objetivos Específicos:</w:t>
      </w:r>
    </w:p>
    <w:p w14:paraId="1FA64C01">
      <w:pPr>
        <w:numPr>
          <w:ilvl w:val="1"/>
          <w:numId w:val="4"/>
        </w:numPr>
        <w:spacing w:after="0" w:line="240" w:lineRule="auto"/>
        <w:ind w:left="1437"/>
        <w:rPr>
          <w:rFonts w:ascii="Arial" w:hAnsi="Arial" w:eastAsia="Times New Roman" w:cs="Arial"/>
          <w:sz w:val="24"/>
          <w:szCs w:val="24"/>
          <w:lang w:eastAsia="es-MX"/>
        </w:rPr>
      </w:pPr>
      <w:r>
        <w:rPr>
          <w:rFonts w:ascii="Arial" w:hAnsi="Arial" w:eastAsia="Times New Roman" w:cs="Arial"/>
          <w:sz w:val="24"/>
          <w:szCs w:val="24"/>
          <w:lang w:eastAsia="es-MX"/>
        </w:rPr>
        <w:t>Trazar el origen histórico del movimiento a partir de la obra de Jay E. Adams.</w:t>
      </w:r>
    </w:p>
    <w:p w14:paraId="49BE80A1">
      <w:pPr>
        <w:numPr>
          <w:ilvl w:val="1"/>
          <w:numId w:val="4"/>
        </w:numPr>
        <w:spacing w:after="0" w:line="240" w:lineRule="auto"/>
        <w:ind w:left="1437"/>
        <w:rPr>
          <w:rFonts w:ascii="Arial" w:hAnsi="Arial" w:eastAsia="Times New Roman" w:cs="Arial"/>
          <w:sz w:val="24"/>
          <w:szCs w:val="24"/>
          <w:lang w:eastAsia="es-MX"/>
        </w:rPr>
      </w:pPr>
      <w:r>
        <w:rPr>
          <w:rFonts w:ascii="Arial" w:hAnsi="Arial" w:eastAsia="Times New Roman" w:cs="Arial"/>
          <w:sz w:val="24"/>
          <w:szCs w:val="24"/>
          <w:lang w:eastAsia="es-MX"/>
        </w:rPr>
        <w:t xml:space="preserve">Descomponer los tres elementos esenciales del término griego </w:t>
      </w:r>
      <w:r>
        <w:rPr>
          <w:rFonts w:ascii="Arial" w:hAnsi="Arial" w:eastAsia="Times New Roman" w:cs="Arial"/>
          <w:i/>
          <w:iCs/>
          <w:sz w:val="24"/>
          <w:szCs w:val="24"/>
          <w:lang w:eastAsia="es-MX"/>
        </w:rPr>
        <w:t>nouthetein</w:t>
      </w:r>
      <w:r>
        <w:rPr>
          <w:rFonts w:ascii="Arial" w:hAnsi="Arial" w:eastAsia="Times New Roman" w:cs="Arial"/>
          <w:sz w:val="24"/>
          <w:szCs w:val="24"/>
          <w:lang w:eastAsia="es-MX"/>
        </w:rPr>
        <w:t>.</w:t>
      </w:r>
    </w:p>
    <w:p w14:paraId="2C597828">
      <w:pPr>
        <w:numPr>
          <w:ilvl w:val="1"/>
          <w:numId w:val="4"/>
        </w:numPr>
        <w:spacing w:after="0" w:line="240" w:lineRule="auto"/>
        <w:ind w:left="1437"/>
        <w:rPr>
          <w:rFonts w:ascii="Arial" w:hAnsi="Arial" w:eastAsia="Times New Roman" w:cs="Arial"/>
          <w:sz w:val="24"/>
          <w:szCs w:val="24"/>
          <w:lang w:eastAsia="es-MX"/>
        </w:rPr>
      </w:pPr>
      <w:r>
        <w:rPr>
          <w:rFonts w:ascii="Arial" w:hAnsi="Arial" w:eastAsia="Times New Roman" w:cs="Arial"/>
          <w:sz w:val="24"/>
          <w:szCs w:val="24"/>
          <w:lang w:eastAsia="es-MX"/>
        </w:rPr>
        <w:t>Contrastar la consejería noutética con los modelos de psicología secular y la consejería de integración.</w:t>
      </w:r>
    </w:p>
    <w:p w14:paraId="7F635DEF">
      <w:pPr>
        <w:numPr>
          <w:ilvl w:val="1"/>
          <w:numId w:val="4"/>
        </w:numPr>
        <w:spacing w:after="0" w:line="240" w:lineRule="auto"/>
        <w:ind w:left="1437"/>
        <w:rPr>
          <w:rFonts w:ascii="Arial" w:hAnsi="Arial" w:eastAsia="Times New Roman" w:cs="Arial"/>
          <w:sz w:val="24"/>
          <w:szCs w:val="24"/>
          <w:lang w:eastAsia="es-MX"/>
        </w:rPr>
      </w:pPr>
      <w:r>
        <w:rPr>
          <w:rFonts w:ascii="Arial" w:hAnsi="Arial" w:eastAsia="Times New Roman" w:cs="Arial"/>
          <w:sz w:val="24"/>
          <w:szCs w:val="24"/>
          <w:lang w:eastAsia="es-MX"/>
        </w:rPr>
        <w:t>Evaluar las críticas internas y externas respecto a su aplicación práctica.</w:t>
      </w:r>
    </w:p>
    <w:p w14:paraId="22179E00">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26" o:spt="1" style="height:1.5pt;width:0pt;" fillcolor="#A0A0A0" filled="t" stroked="f" coordsize="21600,21600" o:hr="t" o:hrstd="t" o:hralign="center">
            <v:path/>
            <v:fill on="t" focussize="0,0"/>
            <v:stroke on="f"/>
            <v:imagedata o:title=""/>
            <o:lock v:ext="edit"/>
            <w10:wrap type="none"/>
            <w10:anchorlock/>
          </v:rect>
        </w:pict>
      </w:r>
    </w:p>
    <w:p w14:paraId="7F15295B">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2. MARCO HISTÓRICO Y ORIGEN DEL MOVIMIENTO </w:t>
      </w:r>
    </w:p>
    <w:p w14:paraId="69E09393">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2.1. El Contexto del Siglo XX y la Crisis del Cuidado Pastoral</w:t>
      </w:r>
    </w:p>
    <w:p w14:paraId="678A50A2">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Hasta mediados del siglo XX, el cuidado pastoral tradicional carecía de una metodología sistemática propia para abordar crisis emocionales complejas. Esto provocó que los pastores comenzaran a derivar a sus miembros a psicólogos y psiquiatras, o a adoptar teorías de Carl Rogers, Sigmund Freud y B.F. Skinner. La teología pastoral se vio subordinada a la psicología secular.</w:t>
      </w:r>
    </w:p>
    <w:p w14:paraId="404435B6">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2.2. Jay E. Adams y el Nacimiento de la Consejería Bíblica</w:t>
      </w:r>
    </w:p>
    <w:p w14:paraId="13CD5F50">
      <w:pPr>
        <w:spacing w:line="240" w:lineRule="auto"/>
        <w:rPr>
          <w:rFonts w:ascii="Arial" w:hAnsi="Arial" w:eastAsia="Times New Roman" w:cs="Arial"/>
          <w:b/>
          <w:bCs/>
          <w:sz w:val="24"/>
          <w:szCs w:val="24"/>
          <w:lang w:eastAsia="es-MX"/>
        </w:rPr>
      </w:pPr>
      <w:r>
        <w:rPr>
          <w:rFonts w:ascii="Arial" w:hAnsi="Arial" w:eastAsia="Times New Roman" w:cs="Arial"/>
          <w:sz w:val="24"/>
          <w:szCs w:val="24"/>
          <w:lang w:eastAsia="es-MX"/>
        </w:rPr>
        <w:t xml:space="preserve">En 1970, el teólogo y pastor presbiteriano </w:t>
      </w:r>
      <w:r>
        <w:rPr>
          <w:rFonts w:ascii="Arial" w:hAnsi="Arial" w:eastAsia="Times New Roman" w:cs="Arial"/>
          <w:b/>
          <w:bCs/>
          <w:sz w:val="24"/>
          <w:szCs w:val="24"/>
          <w:lang w:eastAsia="es-MX"/>
        </w:rPr>
        <w:t>Jay E. Adams</w:t>
      </w:r>
      <w:r>
        <w:rPr>
          <w:rFonts w:ascii="Arial" w:hAnsi="Arial" w:eastAsia="Times New Roman" w:cs="Arial"/>
          <w:sz w:val="24"/>
          <w:szCs w:val="24"/>
          <w:lang w:eastAsia="es-MX"/>
        </w:rPr>
        <w:t xml:space="preserve"> publicó el libro </w:t>
      </w:r>
      <w:r>
        <w:rPr>
          <w:rFonts w:ascii="Arial" w:hAnsi="Arial" w:eastAsia="Times New Roman" w:cs="Arial"/>
          <w:i/>
          <w:iCs/>
          <w:sz w:val="24"/>
          <w:szCs w:val="24"/>
          <w:lang w:eastAsia="es-MX"/>
        </w:rPr>
        <w:t>Competent to Counsel</w:t>
      </w:r>
      <w:r>
        <w:rPr>
          <w:rFonts w:ascii="Arial" w:hAnsi="Arial" w:eastAsia="Times New Roman" w:cs="Arial"/>
          <w:sz w:val="24"/>
          <w:szCs w:val="24"/>
          <w:lang w:eastAsia="es-MX"/>
        </w:rPr>
        <w:t xml:space="preserve"> (Capaces de aconsejar). Esta obra marcó el nacimiento formal del movimiento de consejería bíblica moderna. Adams se inspiró fuertemente en el trabajo del psiquiatra O. Hobart Mowrer, quien, aun siendo ateo, afirmaba que </w:t>
      </w:r>
      <w:r>
        <w:rPr>
          <w:rFonts w:ascii="Arial" w:hAnsi="Arial" w:eastAsia="Times New Roman" w:cs="Arial"/>
          <w:b/>
          <w:bCs/>
          <w:sz w:val="24"/>
          <w:szCs w:val="24"/>
          <w:lang w:eastAsia="es-MX"/>
        </w:rPr>
        <w:t>los problemas emocionales derivaban de la culpa real por un comportamiento irresponsable (pecado) y no de enfermedades mentales subconscientes.</w:t>
      </w:r>
    </w:p>
    <w:p w14:paraId="4F37B3E9">
      <w:pPr>
        <w:spacing w:line="240" w:lineRule="auto"/>
        <w:rPr>
          <w:rFonts w:ascii="Arial" w:hAnsi="Arial" w:eastAsia="Times New Roman" w:cs="Arial"/>
          <w:b/>
          <w:bCs/>
          <w:sz w:val="24"/>
          <w:szCs w:val="24"/>
          <w:lang w:eastAsia="es-MX"/>
        </w:rPr>
      </w:pPr>
    </w:p>
    <w:p w14:paraId="7AE1F47C">
      <w:pPr>
        <w:spacing w:line="240" w:lineRule="auto"/>
        <w:rPr>
          <w:rFonts w:ascii="Arial" w:hAnsi="Arial" w:eastAsia="Times New Roman" w:cs="Arial"/>
          <w:b/>
          <w:bCs/>
          <w:sz w:val="24"/>
          <w:szCs w:val="24"/>
          <w:lang w:eastAsia="es-MX"/>
        </w:rPr>
      </w:pPr>
    </w:p>
    <w:p w14:paraId="52FBDE42">
      <w:pPr>
        <w:spacing w:line="240" w:lineRule="auto"/>
        <w:rPr>
          <w:rFonts w:ascii="Arial" w:hAnsi="Arial" w:eastAsia="Times New Roman" w:cs="Arial"/>
          <w:b/>
          <w:bCs/>
          <w:sz w:val="24"/>
          <w:szCs w:val="24"/>
          <w:lang w:eastAsia="es-MX"/>
        </w:rPr>
      </w:pPr>
    </w:p>
    <w:p w14:paraId="26C3E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337B8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hint="default" w:ascii="Arial" w:hAnsi="Arial" w:eastAsia="Times New Roman" w:cs="Arial"/>
          <w:b/>
          <w:bCs/>
          <w:sz w:val="24"/>
          <w:szCs w:val="24"/>
          <w:u w:val="single"/>
          <w:lang w:val="en-US" w:eastAsia="es-MX"/>
        </w:rPr>
      </w:pPr>
      <w:r>
        <w:rPr>
          <w:rFonts w:hint="default" w:ascii="Arial" w:hAnsi="Arial" w:eastAsia="Times New Roman" w:cs="Arial"/>
          <w:b/>
          <w:bCs/>
          <w:sz w:val="24"/>
          <w:szCs w:val="24"/>
          <w:u w:val="single"/>
          <w:lang w:val="en-US" w:eastAsia="es-MX"/>
        </w:rPr>
        <w:t>Secuencia de eventos que llevaron al movimiento de Adams</w:t>
      </w:r>
    </w:p>
    <w:p w14:paraId="24686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48CE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[Década de 1960: Predominio de la Psicología Secular] </w:t>
      </w:r>
    </w:p>
    <w:p w14:paraId="28687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4A4FA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6C508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[Crítica de O. Hobart Mowrer a la Psiquiatría]</w:t>
      </w:r>
    </w:p>
    <w:p w14:paraId="686EE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01290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1EDBE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[1970: Publicación de "Competent to Counsel" por Jay E. Adams]</w:t>
      </w:r>
    </w:p>
    <w:p w14:paraId="7434B6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255B9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46B0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[Fundación del CCEF (Christian Counseling &amp; Educational Foundation)]</w:t>
      </w:r>
    </w:p>
    <w:p w14:paraId="12F80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1C4DD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70D626EE">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2.3. Evolución del Movimiento: Del CCEF a la ACBC</w:t>
      </w:r>
    </w:p>
    <w:p w14:paraId="62A0736B">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Adams ayudó a fundar la </w:t>
      </w:r>
      <w:r>
        <w:rPr>
          <w:rFonts w:ascii="Arial" w:hAnsi="Arial" w:eastAsia="Times New Roman" w:cs="Arial"/>
          <w:i/>
          <w:iCs/>
          <w:sz w:val="24"/>
          <w:szCs w:val="24"/>
          <w:lang w:eastAsia="es-MX"/>
        </w:rPr>
        <w:t>Christian Counseling &amp; Educational Foundation</w:t>
      </w:r>
      <w:r>
        <w:rPr>
          <w:rFonts w:ascii="Arial" w:hAnsi="Arial" w:eastAsia="Times New Roman" w:cs="Arial"/>
          <w:sz w:val="24"/>
          <w:szCs w:val="24"/>
          <w:lang w:eastAsia="es-MX"/>
        </w:rPr>
        <w:t xml:space="preserve"> (CCEF). Con el tiempo, surgieron tensiones y evoluciones doctrinales. Figuras de la "segunda generación" como David Powlison, Ed Welch y Paul Tripp suavizaron el tono confrontativo de Adams, enfatizando más los ídolos del corazón y el sufrimiento. Posteriormente se consolidó la </w:t>
      </w:r>
      <w:r>
        <w:rPr>
          <w:rFonts w:ascii="Arial" w:hAnsi="Arial" w:eastAsia="Times New Roman" w:cs="Arial"/>
          <w:i/>
          <w:iCs/>
          <w:sz w:val="24"/>
          <w:szCs w:val="24"/>
          <w:lang w:eastAsia="es-MX"/>
        </w:rPr>
        <w:t>Association of Certified Biblical Counselors</w:t>
      </w:r>
      <w:r>
        <w:rPr>
          <w:rFonts w:ascii="Arial" w:hAnsi="Arial" w:eastAsia="Times New Roman" w:cs="Arial"/>
          <w:sz w:val="24"/>
          <w:szCs w:val="24"/>
          <w:lang w:eastAsia="es-MX"/>
        </w:rPr>
        <w:t xml:space="preserve"> (ACBC), el cuerpo certificador más grande del mundo noutético.</w:t>
      </w:r>
    </w:p>
    <w:p w14:paraId="4078AC8F">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27" o:spt="1" style="height:1.5pt;width:0pt;" fillcolor="#A0A0A0" filled="t" stroked="f" coordsize="21600,21600" o:hr="t" o:hrstd="t" o:hralign="center">
            <v:path/>
            <v:fill on="t" focussize="0,0"/>
            <v:stroke on="f"/>
            <v:imagedata o:title=""/>
            <o:lock v:ext="edit"/>
            <w10:wrap type="none"/>
            <w10:anchorlock/>
          </v:rect>
        </w:pict>
      </w:r>
    </w:p>
    <w:p w14:paraId="7080B7DF">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3. FUNDAMENTOS EPISTEMOLÓGICOS Y TEOLÓGICOS </w:t>
      </w:r>
    </w:p>
    <w:p w14:paraId="151AE29F">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3.1. El Principio de la Suficiencia de las Escrituras (</w:t>
      </w:r>
      <w:r>
        <w:rPr>
          <w:rFonts w:ascii="Arial" w:hAnsi="Arial" w:eastAsia="Times New Roman" w:cs="Arial"/>
          <w:b/>
          <w:bCs/>
          <w:i/>
          <w:iCs/>
          <w:sz w:val="30"/>
          <w:szCs w:val="30"/>
          <w:lang w:eastAsia="es-MX"/>
        </w:rPr>
        <w:t>Sola Scriptura</w:t>
      </w:r>
      <w:r>
        <w:rPr>
          <w:rFonts w:ascii="Arial" w:hAnsi="Arial" w:eastAsia="Times New Roman" w:cs="Arial"/>
          <w:b/>
          <w:bCs/>
          <w:sz w:val="30"/>
          <w:szCs w:val="30"/>
          <w:lang w:eastAsia="es-MX"/>
        </w:rPr>
        <w:t>)</w:t>
      </w:r>
    </w:p>
    <w:p w14:paraId="4374A3EF">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La base epistemológica de la consejería noutética es la doctrina de la suficiencia de la Biblia. Basándose en pasajes como </w:t>
      </w:r>
      <w:r>
        <w:rPr>
          <w:rFonts w:ascii="Arial" w:hAnsi="Arial" w:eastAsia="Times New Roman" w:cs="Arial"/>
          <w:i/>
          <w:iCs/>
          <w:sz w:val="24"/>
          <w:szCs w:val="24"/>
          <w:lang w:eastAsia="es-MX"/>
        </w:rPr>
        <w:t>2 Timoteo 3:16-17</w:t>
      </w:r>
      <w:r>
        <w:rPr>
          <w:rFonts w:ascii="Arial" w:hAnsi="Arial" w:eastAsia="Times New Roman" w:cs="Arial"/>
          <w:sz w:val="24"/>
          <w:szCs w:val="24"/>
          <w:lang w:eastAsia="es-MX"/>
        </w:rPr>
        <w:t>, los noutéticos afirman que la Escritura contiene toda la revelación necesaria para salvar al hombre y transformarlo en las áreas de la moral, la conducta, las relaciones y las emociones. Se rechaza la idea de que se necesiten teorías humanas extrabíblicas para entender el alma humana.</w:t>
      </w:r>
    </w:p>
    <w:p w14:paraId="6CC1EE2D">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3.2. Antropología Teológica: Creación, Caída y Redención</w:t>
      </w:r>
    </w:p>
    <w:p w14:paraId="66DB12D5">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A diferencia del humanismo, que considera al ser humano inherentemente bueno o neutral, la consejería noutética sostiene una antropología bíblica estricta:</w:t>
      </w:r>
    </w:p>
    <w:p w14:paraId="08082A9E">
      <w:pPr>
        <w:spacing w:line="240" w:lineRule="auto"/>
        <w:rPr>
          <w:rFonts w:ascii="Arial" w:hAnsi="Arial" w:eastAsia="Times New Roman" w:cs="Arial"/>
          <w:sz w:val="24"/>
          <w:szCs w:val="24"/>
          <w:lang w:eastAsia="es-MX"/>
        </w:rPr>
      </w:pPr>
    </w:p>
    <w:p w14:paraId="0E2F7CFB">
      <w:pPr>
        <w:spacing w:line="240" w:lineRule="auto"/>
        <w:rPr>
          <w:rFonts w:ascii="Arial" w:hAnsi="Arial" w:eastAsia="Times New Roman" w:cs="Arial"/>
          <w:sz w:val="24"/>
          <w:szCs w:val="24"/>
          <w:lang w:eastAsia="es-MX"/>
        </w:rPr>
      </w:pPr>
    </w:p>
    <w:p w14:paraId="7D6E512A">
      <w:pPr>
        <w:numPr>
          <w:ilvl w:val="0"/>
          <w:numId w:val="5"/>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Creación:</w:t>
      </w:r>
      <w:r>
        <w:rPr>
          <w:rFonts w:ascii="Arial" w:hAnsi="Arial" w:eastAsia="Times New Roman" w:cs="Arial"/>
          <w:sz w:val="24"/>
          <w:szCs w:val="24"/>
          <w:lang w:eastAsia="es-MX"/>
        </w:rPr>
        <w:t xml:space="preserve"> El ser humano fue hecho a imagen de Dios, por lo que es un ser moral y responsable.</w:t>
      </w:r>
    </w:p>
    <w:p w14:paraId="0C2CA5A8">
      <w:pPr>
        <w:numPr>
          <w:ilvl w:val="0"/>
          <w:numId w:val="5"/>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Caída:</w:t>
      </w:r>
      <w:r>
        <w:rPr>
          <w:rFonts w:ascii="Arial" w:hAnsi="Arial" w:eastAsia="Times New Roman" w:cs="Arial"/>
          <w:sz w:val="24"/>
          <w:szCs w:val="24"/>
          <w:lang w:eastAsia="es-MX"/>
        </w:rPr>
        <w:t xml:space="preserve"> El pecado original corrompió la mente, las emociones y la voluntad del hombre (depravación total). La mayoría de los problemas relacionales y emocionales son consecuencias directas o indirectas del pecado personal.</w:t>
      </w:r>
    </w:p>
    <w:p w14:paraId="27DBD900">
      <w:pPr>
        <w:numPr>
          <w:ilvl w:val="0"/>
          <w:numId w:val="5"/>
        </w:numPr>
        <w:spacing w:after="0" w:line="240" w:lineRule="auto"/>
        <w:ind w:left="717"/>
        <w:rPr>
          <w:rFonts w:ascii="Arial" w:hAnsi="Arial" w:eastAsia="Times New Roman" w:cs="Arial"/>
          <w:b/>
          <w:bCs/>
          <w:sz w:val="24"/>
          <w:szCs w:val="24"/>
          <w:lang w:eastAsia="es-MX"/>
        </w:rPr>
      </w:pPr>
      <w:r>
        <w:rPr>
          <w:rFonts w:ascii="Arial" w:hAnsi="Arial" w:eastAsia="Times New Roman" w:cs="Arial"/>
          <w:b/>
          <w:bCs/>
          <w:sz w:val="24"/>
          <w:szCs w:val="24"/>
          <w:lang w:eastAsia="es-MX"/>
        </w:rPr>
        <w:t>Redención:</w:t>
      </w:r>
      <w:r>
        <w:rPr>
          <w:rFonts w:ascii="Arial" w:hAnsi="Arial" w:eastAsia="Times New Roman" w:cs="Arial"/>
          <w:sz w:val="24"/>
          <w:szCs w:val="24"/>
          <w:lang w:eastAsia="es-MX"/>
        </w:rPr>
        <w:t xml:space="preserve"> </w:t>
      </w:r>
      <w:r>
        <w:rPr>
          <w:rFonts w:ascii="Arial" w:hAnsi="Arial" w:eastAsia="Times New Roman" w:cs="Arial"/>
          <w:b/>
          <w:bCs/>
          <w:sz w:val="24"/>
          <w:szCs w:val="24"/>
          <w:lang w:eastAsia="es-MX"/>
        </w:rPr>
        <w:t>La verdadera transformación ocurre únicamente a través de la regeneración por el Espíritu Santo y la santificación progresiva.</w:t>
      </w:r>
    </w:p>
    <w:p w14:paraId="6B38262D">
      <w:pPr>
        <w:numPr>
          <w:numId w:val="0"/>
        </w:numPr>
        <w:spacing w:after="0" w:line="240" w:lineRule="auto"/>
        <w:ind w:left="357" w:leftChars="0"/>
        <w:rPr>
          <w:rFonts w:ascii="Arial" w:hAnsi="Arial" w:eastAsia="Times New Roman" w:cs="Arial"/>
          <w:b/>
          <w:bCs/>
          <w:sz w:val="24"/>
          <w:szCs w:val="24"/>
          <w:lang w:eastAsia="es-MX"/>
        </w:rPr>
      </w:pPr>
    </w:p>
    <w:p w14:paraId="3820ACF7">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3.3. El Rol del Espíritu Santo como el Verdadero Consejero</w:t>
      </w:r>
    </w:p>
    <w:p w14:paraId="58986302">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En el modelo noutético, el consejero humano es solo un instrumento. El cambio real y duradero es una obra sobrenatural del </w:t>
      </w:r>
      <w:r>
        <w:rPr>
          <w:rFonts w:ascii="Arial" w:hAnsi="Arial" w:eastAsia="Times New Roman" w:cs="Arial"/>
          <w:i/>
          <w:iCs/>
          <w:sz w:val="24"/>
          <w:szCs w:val="24"/>
          <w:lang w:eastAsia="es-MX"/>
        </w:rPr>
        <w:t>Paracletos</w:t>
      </w:r>
      <w:r>
        <w:rPr>
          <w:rFonts w:ascii="Arial" w:hAnsi="Arial" w:eastAsia="Times New Roman" w:cs="Arial"/>
          <w:sz w:val="24"/>
          <w:szCs w:val="24"/>
          <w:lang w:eastAsia="es-MX"/>
        </w:rPr>
        <w:t xml:space="preserve"> (el Espíritu Santo). Sin la obra del Espíritu Santo, cualquier mejora conductual es vista como un simple cambio cosmético o moralismo externo, carente de valor eterno.</w:t>
      </w:r>
    </w:p>
    <w:p w14:paraId="691B376A">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28" o:spt="1" style="height:1.5pt;width:0pt;" fillcolor="#A0A0A0" filled="t" stroked="f" coordsize="21600,21600" o:hr="t" o:hrstd="t" o:hralign="center">
            <v:path/>
            <v:fill on="t" focussize="0,0"/>
            <v:stroke on="f"/>
            <v:imagedata o:title=""/>
            <o:lock v:ext="edit"/>
            <w10:wrap type="none"/>
            <w10:anchorlock/>
          </v:rect>
        </w:pict>
      </w:r>
    </w:p>
    <w:p w14:paraId="5429C8BB">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4. LA ESENCIA DE LO "NOUTÉTICO": ANÁLISIS ETIDOLÓGICO </w:t>
      </w:r>
    </w:p>
    <w:p w14:paraId="62068500">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término "noutética" proviene del verbo griego </w:t>
      </w:r>
      <w:r>
        <w:rPr>
          <w:rFonts w:ascii="Arial" w:hAnsi="Arial" w:eastAsia="Times New Roman" w:cs="Arial"/>
          <w:b/>
          <w:bCs/>
          <w:sz w:val="24"/>
          <w:szCs w:val="24"/>
          <w:lang w:eastAsia="es-MX"/>
        </w:rPr>
        <w:t>νουθετέω</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nouthetein</w:t>
      </w:r>
      <w:r>
        <w:rPr>
          <w:rFonts w:ascii="Arial" w:hAnsi="Arial" w:eastAsia="Times New Roman" w:cs="Arial"/>
          <w:sz w:val="24"/>
          <w:szCs w:val="24"/>
          <w:lang w:eastAsia="es-MX"/>
        </w:rPr>
        <w:t xml:space="preserve">), utilizado frecuentemente por el apóstol Pablo en el Nuevo Testamento (ej. </w:t>
      </w:r>
      <w:r>
        <w:rPr>
          <w:rFonts w:ascii="Arial" w:hAnsi="Arial" w:eastAsia="Times New Roman" w:cs="Arial"/>
          <w:i/>
          <w:iCs/>
          <w:sz w:val="24"/>
          <w:szCs w:val="24"/>
          <w:lang w:eastAsia="es-MX"/>
        </w:rPr>
        <w:t>Romanos 15:14</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Colosenses 3:16</w:t>
      </w:r>
      <w:r>
        <w:rPr>
          <w:rFonts w:ascii="Arial" w:hAnsi="Arial" w:eastAsia="Times New Roman" w:cs="Arial"/>
          <w:sz w:val="24"/>
          <w:szCs w:val="24"/>
          <w:lang w:eastAsia="es-MX"/>
        </w:rPr>
        <w:t>). Jay Adams identificó tres elementos nucleares e inseparables en este concepto:</w:t>
      </w:r>
    </w:p>
    <w:p w14:paraId="2F292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w:t>
      </w:r>
    </w:p>
    <w:p w14:paraId="59BF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LOS TRES PILARES DE NOUTHETEIN             │</w:t>
      </w:r>
    </w:p>
    <w:p w14:paraId="108AF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w:t>
      </w:r>
    </w:p>
    <w:p w14:paraId="3ECAB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1. Confrontación│    2. Preocupación│    3. Propósito │</w:t>
      </w:r>
    </w:p>
    <w:p w14:paraId="00E96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Personal    │       Maternal/   │     Correctivo  │</w:t>
      </w:r>
    </w:p>
    <w:p w14:paraId="279E2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       Paternal    │                 │</w:t>
      </w:r>
    </w:p>
    <w:p w14:paraId="281B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w:t>
      </w:r>
    </w:p>
    <w:p w14:paraId="79D2F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3F1E0CEE">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4.1. Confrontación Personal (Implicación de Problema)</w:t>
      </w:r>
    </w:p>
    <w:p w14:paraId="7EE2DEE9">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El primer elemento establece que existen problemas en la vida del aconsejado que requieren corrección. Implica confrontar directamente al individuo con las verdades de la Escritura respecto a sus hábitos, pensamientos o acciones pecaminosas. No se busca evadir la responsabilidad culpando al entorno, al pasado o a traumas de la infancia.</w:t>
      </w:r>
    </w:p>
    <w:p w14:paraId="29822107">
      <w:pPr>
        <w:spacing w:line="240" w:lineRule="auto"/>
        <w:rPr>
          <w:rFonts w:ascii="Arial" w:hAnsi="Arial" w:eastAsia="Times New Roman" w:cs="Arial"/>
          <w:sz w:val="24"/>
          <w:szCs w:val="24"/>
          <w:lang w:eastAsia="es-MX"/>
        </w:rPr>
      </w:pPr>
    </w:p>
    <w:p w14:paraId="1B60CE89">
      <w:pPr>
        <w:spacing w:line="240" w:lineRule="auto"/>
        <w:rPr>
          <w:rFonts w:ascii="Arial" w:hAnsi="Arial" w:eastAsia="Times New Roman" w:cs="Arial"/>
          <w:sz w:val="24"/>
          <w:szCs w:val="24"/>
          <w:lang w:eastAsia="es-MX"/>
        </w:rPr>
      </w:pPr>
    </w:p>
    <w:p w14:paraId="0839B4D4">
      <w:pPr>
        <w:spacing w:line="240" w:lineRule="auto"/>
        <w:rPr>
          <w:rFonts w:ascii="Arial" w:hAnsi="Arial" w:eastAsia="Times New Roman" w:cs="Arial"/>
          <w:sz w:val="24"/>
          <w:szCs w:val="24"/>
          <w:lang w:eastAsia="es-MX"/>
        </w:rPr>
      </w:pPr>
    </w:p>
    <w:p w14:paraId="608E8E13">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4.2. Preocupación e Interés Verbal (Motivación de Amor)</w:t>
      </w:r>
    </w:p>
    <w:p w14:paraId="57ED4B70">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La confrontación no se realiza desde una postura de superioridad moral o juicio severo. Se ejecuta en un contexto de amor, compasión y profundo interés por el bienestar del aconsejado. Es la actitud de un hermano espiritual o de un padre que amonesta a su hijo para evitarle la destrucción.</w:t>
      </w:r>
    </w:p>
    <w:p w14:paraId="4573EE0A">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4.3. Propósito Correctivo (Conducción al Cambio)</w:t>
      </w:r>
    </w:p>
    <w:p w14:paraId="0B7FD41F">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El fin último no es solo señalar el error o generar culpa, sino guiar al aconsejado hacia el arrepentimiento, la restauración y la madurez espiritual. La meta es cambiar los patrones de conducta desobedientes por patrones de justicia que agraden a Dios.</w:t>
      </w:r>
    </w:p>
    <w:p w14:paraId="41F95E9C">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29" o:spt="1" style="height:1.5pt;width:0pt;" fillcolor="#A0A0A0" filled="t" stroked="f" coordsize="21600,21600" o:hr="t" o:hrstd="t" o:hralign="center">
            <v:path/>
            <v:fill on="t" focussize="0,0"/>
            <v:stroke on="f"/>
            <v:imagedata o:title=""/>
            <o:lock v:ext="edit"/>
            <w10:wrap type="none"/>
            <w10:anchorlock/>
          </v:rect>
        </w:pict>
      </w:r>
    </w:p>
    <w:p w14:paraId="16AF6D1A">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5. METODOLOGÍA Y PROCESO DE LA CONSEJERÍA </w:t>
      </w:r>
    </w:p>
    <w:p w14:paraId="62F93D88">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El proceso noutético es sumamente práctico, estructurado y directo. A diferencia de las terapias seculares de larga duración, busca resolver los problemas de manera eficiente mediante pasos claros.</w:t>
      </w:r>
    </w:p>
    <w:p w14:paraId="0EBA885D">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5.1. Recopilación de Información (Datos de Hecho)</w:t>
      </w:r>
    </w:p>
    <w:p w14:paraId="250E183A">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consejero utiliza cuestionarios detallados de historia personal (PDI - </w:t>
      </w:r>
      <w:r>
        <w:rPr>
          <w:rFonts w:ascii="Arial" w:hAnsi="Arial" w:eastAsia="Times New Roman" w:cs="Arial"/>
          <w:i/>
          <w:iCs/>
          <w:sz w:val="24"/>
          <w:szCs w:val="24"/>
          <w:lang w:eastAsia="es-MX"/>
        </w:rPr>
        <w:t>Personal Data Inventory</w:t>
      </w:r>
      <w:r>
        <w:rPr>
          <w:rFonts w:ascii="Arial" w:hAnsi="Arial" w:eastAsia="Times New Roman" w:cs="Arial"/>
          <w:sz w:val="24"/>
          <w:szCs w:val="24"/>
          <w:lang w:eastAsia="es-MX"/>
        </w:rPr>
        <w:t>) y preguntas directas durante las sesiones. Se enfoca en lo que el aconsejado está haciendo, pensando y sintiendo en el presente, priorizando los hechos objetivos sobre las interpretaciones subjetivas.</w:t>
      </w:r>
    </w:p>
    <w:p w14:paraId="28C424A4">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5.2. Descomposición del Problema: De la Raíz al Fruto</w:t>
      </w:r>
    </w:p>
    <w:p w14:paraId="07BE6A91">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Se analiza el problema utilizando la metáfora bíblica del árbol y los frutos (</w:t>
      </w:r>
      <w:r>
        <w:rPr>
          <w:rFonts w:ascii="Arial" w:hAnsi="Arial" w:eastAsia="Times New Roman" w:cs="Arial"/>
          <w:i/>
          <w:iCs/>
          <w:sz w:val="24"/>
          <w:szCs w:val="24"/>
          <w:lang w:eastAsia="es-MX"/>
        </w:rPr>
        <w:t>Lucas 6:43-45</w:t>
      </w:r>
      <w:r>
        <w:rPr>
          <w:rFonts w:ascii="Arial" w:hAnsi="Arial" w:eastAsia="Times New Roman" w:cs="Arial"/>
          <w:sz w:val="24"/>
          <w:szCs w:val="24"/>
          <w:lang w:eastAsia="es-MX"/>
        </w:rPr>
        <w:t>). Los síntomas externos (ira, ansiedad, conflictos matrimoniales) son los frutos. La raíz del problema siempre se encuentra en el corazón (ídolos, deseos desordenados, falta de fe).</w:t>
      </w:r>
    </w:p>
    <w:p w14:paraId="2F0AF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Frutos Externos ] ──► Ira, Ansiedad, Conflictos, Adicciones</w:t>
      </w:r>
    </w:p>
    <w:p w14:paraId="53E50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1346C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(Influencia/Manifestación)</w:t>
      </w:r>
    </w:p>
    <w:p w14:paraId="1E2D6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4FA8A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Raíz del Corazón ] ─► Ídolos, Deseos Egoístas, Falta de Fe en Dios</w:t>
      </w:r>
    </w:p>
    <w:p w14:paraId="45CF8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42314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3515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6CAD1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0B3EBE18">
      <w:pPr>
        <w:spacing w:line="240" w:lineRule="auto"/>
        <w:rPr>
          <w:rFonts w:ascii="Arial" w:hAnsi="Arial" w:eastAsia="Times New Roman" w:cs="Arial"/>
          <w:b/>
          <w:bCs/>
          <w:sz w:val="30"/>
          <w:szCs w:val="30"/>
          <w:lang w:eastAsia="es-MX"/>
        </w:rPr>
      </w:pPr>
    </w:p>
    <w:p w14:paraId="1372AC97">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5.3. El Principio de "Despojarse y Revestirse"</w:t>
      </w:r>
    </w:p>
    <w:p w14:paraId="3153CAA3">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Basado en </w:t>
      </w:r>
      <w:r>
        <w:rPr>
          <w:rFonts w:ascii="Arial" w:hAnsi="Arial" w:eastAsia="Times New Roman" w:cs="Arial"/>
          <w:i/>
          <w:iCs/>
          <w:sz w:val="24"/>
          <w:szCs w:val="24"/>
          <w:lang w:eastAsia="es-MX"/>
        </w:rPr>
        <w:t>Efesios 4:22-24</w:t>
      </w:r>
      <w:r>
        <w:rPr>
          <w:rFonts w:ascii="Arial" w:hAnsi="Arial" w:eastAsia="Times New Roman" w:cs="Arial"/>
          <w:sz w:val="24"/>
          <w:szCs w:val="24"/>
          <w:lang w:eastAsia="es-MX"/>
        </w:rPr>
        <w:t>, el cambio noutético exige una doble acción:</w:t>
      </w:r>
    </w:p>
    <w:p w14:paraId="7691A860">
      <w:pPr>
        <w:numPr>
          <w:ilvl w:val="0"/>
          <w:numId w:val="6"/>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Despojarse:</w:t>
      </w:r>
      <w:r>
        <w:rPr>
          <w:rFonts w:ascii="Arial" w:hAnsi="Arial" w:eastAsia="Times New Roman" w:cs="Arial"/>
          <w:sz w:val="24"/>
          <w:szCs w:val="24"/>
          <w:lang w:eastAsia="es-MX"/>
        </w:rPr>
        <w:t xml:space="preserve"> Detener de forma radical e inmediata el hábito pecaminoso (mentira, amargura, pereza).</w:t>
      </w:r>
    </w:p>
    <w:p w14:paraId="4CF570EC">
      <w:pPr>
        <w:numPr>
          <w:ilvl w:val="0"/>
          <w:numId w:val="6"/>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Renovar la mente:</w:t>
      </w:r>
      <w:r>
        <w:rPr>
          <w:rFonts w:ascii="Arial" w:hAnsi="Arial" w:eastAsia="Times New Roman" w:cs="Arial"/>
          <w:sz w:val="24"/>
          <w:szCs w:val="24"/>
          <w:lang w:eastAsia="es-MX"/>
        </w:rPr>
        <w:t xml:space="preserve"> Cambiar la perspectiva a través de la meditación en la Palabra.</w:t>
      </w:r>
    </w:p>
    <w:p w14:paraId="7EF9E5EC">
      <w:pPr>
        <w:numPr>
          <w:ilvl w:val="0"/>
          <w:numId w:val="6"/>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Revestirse:</w:t>
      </w:r>
      <w:r>
        <w:rPr>
          <w:rFonts w:ascii="Arial" w:hAnsi="Arial" w:eastAsia="Times New Roman" w:cs="Arial"/>
          <w:sz w:val="24"/>
          <w:szCs w:val="24"/>
          <w:lang w:eastAsia="es-MX"/>
        </w:rPr>
        <w:t xml:space="preserve"> Instaurar activamente el hábito bíblico opuesto (verdad, perdón, diligencia).</w:t>
      </w:r>
    </w:p>
    <w:p w14:paraId="7848063B">
      <w:pPr>
        <w:numPr>
          <w:numId w:val="0"/>
        </w:numPr>
        <w:spacing w:after="0" w:line="240" w:lineRule="auto"/>
        <w:ind w:left="357" w:leftChars="0"/>
        <w:rPr>
          <w:rFonts w:ascii="Arial" w:hAnsi="Arial" w:eastAsia="Times New Roman" w:cs="Arial"/>
          <w:sz w:val="24"/>
          <w:szCs w:val="24"/>
          <w:lang w:eastAsia="es-MX"/>
        </w:rPr>
      </w:pPr>
    </w:p>
    <w:p w14:paraId="53F686EB">
      <w:pPr>
        <w:spacing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5.4. Tareas para el Hogar (</w:t>
      </w:r>
      <w:r>
        <w:rPr>
          <w:rFonts w:ascii="Arial" w:hAnsi="Arial" w:eastAsia="Times New Roman" w:cs="Arial"/>
          <w:b/>
          <w:bCs/>
          <w:i/>
          <w:iCs/>
          <w:sz w:val="30"/>
          <w:szCs w:val="30"/>
          <w:lang w:eastAsia="es-MX"/>
        </w:rPr>
        <w:t>Homework</w:t>
      </w:r>
      <w:r>
        <w:rPr>
          <w:rFonts w:ascii="Arial" w:hAnsi="Arial" w:eastAsia="Times New Roman" w:cs="Arial"/>
          <w:b/>
          <w:bCs/>
          <w:sz w:val="30"/>
          <w:szCs w:val="30"/>
          <w:lang w:eastAsia="es-MX"/>
        </w:rPr>
        <w:t>)</w:t>
      </w:r>
    </w:p>
    <w:p w14:paraId="33A2CCB3">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La consejería no se limita a la hora de sesión. Al final de cada entrevista, se asignan tareas obligatorias: lecturas bíblicas, memorización de versículos, bitácoras de pensamiento o acciones de reconciliación específicas. Si el aconsejado no realiza las tareas, se considera una falta de compromiso y el proceso puede suspenderse.</w:t>
      </w:r>
    </w:p>
    <w:p w14:paraId="0793B504">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30" o:spt="1" style="height:1.5pt;width:0pt;" fillcolor="#A0A0A0" filled="t" stroked="f" coordsize="21600,21600" o:hr="t" o:hrstd="t" o:hralign="center">
            <v:path/>
            <v:fill on="t" focussize="0,0"/>
            <v:stroke on="f"/>
            <v:imagedata o:title=""/>
            <o:lock v:ext="edit"/>
            <w10:wrap type="none"/>
            <w10:anchorlock/>
          </v:rect>
        </w:pict>
      </w:r>
    </w:p>
    <w:p w14:paraId="48940097">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6. ANÁLISIS COMPARATIVO: NOUTÉTICA VS. OTROS MODELOS </w:t>
      </w:r>
    </w:p>
    <w:tbl>
      <w:tblPr>
        <w:tblStyle w:val="3"/>
        <w:tblW w:w="0" w:type="auto"/>
        <w:tblCellSpacing w:w="15" w:type="dxa"/>
        <w:tblInd w:w="0" w:type="dxa"/>
        <w:tblLayout w:type="autofit"/>
        <w:tblCellMar>
          <w:top w:w="15" w:type="dxa"/>
          <w:left w:w="15" w:type="dxa"/>
          <w:bottom w:w="15" w:type="dxa"/>
          <w:right w:w="15" w:type="dxa"/>
        </w:tblCellMar>
      </w:tblPr>
      <w:tblGrid>
        <w:gridCol w:w="1415"/>
        <w:gridCol w:w="1994"/>
        <w:gridCol w:w="2253"/>
        <w:gridCol w:w="3266"/>
      </w:tblGrid>
      <w:tr w14:paraId="459A66C1">
        <w:tblPrEx>
          <w:tblCellMar>
            <w:top w:w="15" w:type="dxa"/>
            <w:left w:w="15" w:type="dxa"/>
            <w:bottom w:w="15" w:type="dxa"/>
            <w:right w:w="15" w:type="dxa"/>
          </w:tblCellMar>
        </w:tblPrEx>
        <w:trPr>
          <w:tblCellSpacing w:w="15" w:type="dxa"/>
        </w:trPr>
        <w:tc>
          <w:tcPr>
            <w:tcW w:w="0" w:type="auto"/>
            <w:tcBorders>
              <w:bottom w:val="single" w:color="DCDFE5" w:sz="4" w:space="0"/>
            </w:tcBorders>
            <w:vAlign w:val="center"/>
          </w:tcPr>
          <w:p w14:paraId="70E78C26">
            <w:pPr>
              <w:spacing w:after="0" w:line="240" w:lineRule="auto"/>
              <w:jc w:val="center"/>
              <w:rPr>
                <w:rFonts w:ascii="Arial" w:hAnsi="Arial" w:eastAsia="Times New Roman" w:cs="Arial"/>
                <w:b/>
                <w:bCs/>
                <w:sz w:val="21"/>
                <w:szCs w:val="21"/>
                <w:lang w:eastAsia="es-MX"/>
              </w:rPr>
            </w:pPr>
            <w:r>
              <w:rPr>
                <w:rFonts w:ascii="Arial" w:hAnsi="Arial" w:eastAsia="Times New Roman" w:cs="Arial"/>
                <w:b/>
                <w:bCs/>
                <w:sz w:val="21"/>
                <w:szCs w:val="21"/>
                <w:lang w:eastAsia="es-MX"/>
              </w:rPr>
              <w:t>Criterio</w:t>
            </w:r>
          </w:p>
        </w:tc>
        <w:tc>
          <w:tcPr>
            <w:tcW w:w="0" w:type="auto"/>
            <w:tcBorders>
              <w:bottom w:val="single" w:color="DCDFE5" w:sz="4" w:space="0"/>
            </w:tcBorders>
            <w:vAlign w:val="center"/>
          </w:tcPr>
          <w:p w14:paraId="7DF89233">
            <w:pPr>
              <w:spacing w:after="0" w:line="240" w:lineRule="auto"/>
              <w:jc w:val="center"/>
              <w:rPr>
                <w:rFonts w:ascii="Arial" w:hAnsi="Arial" w:eastAsia="Times New Roman" w:cs="Arial"/>
                <w:b/>
                <w:bCs/>
                <w:sz w:val="21"/>
                <w:szCs w:val="21"/>
                <w:lang w:eastAsia="es-MX"/>
              </w:rPr>
            </w:pPr>
            <w:r>
              <w:rPr>
                <w:rFonts w:ascii="Arial" w:hAnsi="Arial" w:eastAsia="Times New Roman" w:cs="Arial"/>
                <w:b/>
                <w:bCs/>
                <w:sz w:val="21"/>
                <w:szCs w:val="21"/>
                <w:lang w:eastAsia="es-MX"/>
              </w:rPr>
              <w:t>Consejería Noutética (Adams)</w:t>
            </w:r>
          </w:p>
        </w:tc>
        <w:tc>
          <w:tcPr>
            <w:tcW w:w="0" w:type="auto"/>
            <w:tcBorders>
              <w:bottom w:val="single" w:color="DCDFE5" w:sz="4" w:space="0"/>
            </w:tcBorders>
            <w:vAlign w:val="center"/>
          </w:tcPr>
          <w:p w14:paraId="440DAD3B">
            <w:pPr>
              <w:spacing w:after="0" w:line="240" w:lineRule="auto"/>
              <w:jc w:val="center"/>
              <w:rPr>
                <w:rFonts w:ascii="Arial" w:hAnsi="Arial" w:eastAsia="Times New Roman" w:cs="Arial"/>
                <w:b/>
                <w:bCs/>
                <w:sz w:val="21"/>
                <w:szCs w:val="21"/>
                <w:lang w:eastAsia="es-MX"/>
              </w:rPr>
            </w:pPr>
            <w:r>
              <w:rPr>
                <w:rFonts w:ascii="Arial" w:hAnsi="Arial" w:eastAsia="Times New Roman" w:cs="Arial"/>
                <w:b/>
                <w:bCs/>
                <w:sz w:val="21"/>
                <w:szCs w:val="21"/>
                <w:lang w:eastAsia="es-MX"/>
              </w:rPr>
              <w:t>Psicología Integracionista</w:t>
            </w:r>
          </w:p>
        </w:tc>
        <w:tc>
          <w:tcPr>
            <w:tcW w:w="0" w:type="auto"/>
            <w:tcBorders>
              <w:bottom w:val="single" w:color="DCDFE5" w:sz="4" w:space="0"/>
            </w:tcBorders>
            <w:vAlign w:val="center"/>
          </w:tcPr>
          <w:p w14:paraId="5BBB9044">
            <w:pPr>
              <w:spacing w:after="0" w:line="240" w:lineRule="auto"/>
              <w:jc w:val="center"/>
              <w:rPr>
                <w:rFonts w:ascii="Arial" w:hAnsi="Arial" w:eastAsia="Times New Roman" w:cs="Arial"/>
                <w:b/>
                <w:bCs/>
                <w:sz w:val="21"/>
                <w:szCs w:val="21"/>
                <w:lang w:eastAsia="es-MX"/>
              </w:rPr>
            </w:pPr>
            <w:r>
              <w:rPr>
                <w:rFonts w:ascii="Arial" w:hAnsi="Arial" w:eastAsia="Times New Roman" w:cs="Arial"/>
                <w:b/>
                <w:bCs/>
                <w:sz w:val="21"/>
                <w:szCs w:val="21"/>
                <w:lang w:eastAsia="es-MX"/>
              </w:rPr>
              <w:t>Psicología Secular (Humanista/Psicoanálisis)</w:t>
            </w:r>
          </w:p>
        </w:tc>
      </w:tr>
      <w:tr w14:paraId="16595550">
        <w:tblPrEx>
          <w:tblCellMar>
            <w:top w:w="15" w:type="dxa"/>
            <w:left w:w="15" w:type="dxa"/>
            <w:bottom w:w="15" w:type="dxa"/>
            <w:right w:w="15" w:type="dxa"/>
          </w:tblCellMar>
        </w:tblPrEx>
        <w:trPr>
          <w:tblCellSpacing w:w="15" w:type="dxa"/>
        </w:trPr>
        <w:tc>
          <w:tcPr>
            <w:tcW w:w="0" w:type="auto"/>
            <w:tcBorders>
              <w:bottom w:val="single" w:color="DCDFE5" w:sz="4" w:space="0"/>
            </w:tcBorders>
            <w:vAlign w:val="center"/>
          </w:tcPr>
          <w:p w14:paraId="4F64E316">
            <w:pPr>
              <w:spacing w:after="0" w:line="240" w:lineRule="auto"/>
              <w:rPr>
                <w:rFonts w:ascii="Arial" w:hAnsi="Arial" w:eastAsia="Times New Roman" w:cs="Arial"/>
                <w:sz w:val="21"/>
                <w:szCs w:val="21"/>
                <w:lang w:eastAsia="es-MX"/>
              </w:rPr>
            </w:pPr>
            <w:r>
              <w:rPr>
                <w:rFonts w:ascii="Arial" w:hAnsi="Arial" w:eastAsia="Times New Roman" w:cs="Arial"/>
                <w:b/>
                <w:bCs/>
                <w:sz w:val="21"/>
                <w:szCs w:val="21"/>
                <w:lang w:eastAsia="es-MX"/>
              </w:rPr>
              <w:t>Autoridad Suprema</w:t>
            </w:r>
          </w:p>
        </w:tc>
        <w:tc>
          <w:tcPr>
            <w:tcW w:w="0" w:type="auto"/>
            <w:tcBorders>
              <w:bottom w:val="single" w:color="DCDFE5" w:sz="4" w:space="0"/>
            </w:tcBorders>
            <w:vAlign w:val="center"/>
          </w:tcPr>
          <w:p w14:paraId="6C68AF30">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Exclusivamente la Biblia.</w:t>
            </w:r>
          </w:p>
        </w:tc>
        <w:tc>
          <w:tcPr>
            <w:tcW w:w="0" w:type="auto"/>
            <w:tcBorders>
              <w:bottom w:val="single" w:color="DCDFE5" w:sz="4" w:space="0"/>
            </w:tcBorders>
            <w:vAlign w:val="center"/>
          </w:tcPr>
          <w:p w14:paraId="0715A95F">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La Biblia combinada con la ciencia.</w:t>
            </w:r>
          </w:p>
        </w:tc>
        <w:tc>
          <w:tcPr>
            <w:tcW w:w="0" w:type="auto"/>
            <w:tcBorders>
              <w:bottom w:val="single" w:color="DCDFE5" w:sz="4" w:space="0"/>
            </w:tcBorders>
            <w:vAlign w:val="center"/>
          </w:tcPr>
          <w:p w14:paraId="650F4866">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La razón humana y la ciencia empírica.</w:t>
            </w:r>
          </w:p>
        </w:tc>
      </w:tr>
      <w:tr w14:paraId="7D32CB00">
        <w:tblPrEx>
          <w:tblCellMar>
            <w:top w:w="15" w:type="dxa"/>
            <w:left w:w="15" w:type="dxa"/>
            <w:bottom w:w="15" w:type="dxa"/>
            <w:right w:w="15" w:type="dxa"/>
          </w:tblCellMar>
        </w:tblPrEx>
        <w:trPr>
          <w:tblCellSpacing w:w="15" w:type="dxa"/>
        </w:trPr>
        <w:tc>
          <w:tcPr>
            <w:tcW w:w="0" w:type="auto"/>
            <w:tcBorders>
              <w:bottom w:val="single" w:color="DCDFE5" w:sz="4" w:space="0"/>
            </w:tcBorders>
            <w:vAlign w:val="center"/>
          </w:tcPr>
          <w:p w14:paraId="7C2A92E2">
            <w:pPr>
              <w:spacing w:after="0" w:line="240" w:lineRule="auto"/>
              <w:rPr>
                <w:rFonts w:ascii="Arial" w:hAnsi="Arial" w:eastAsia="Times New Roman" w:cs="Arial"/>
                <w:sz w:val="21"/>
                <w:szCs w:val="21"/>
                <w:lang w:eastAsia="es-MX"/>
              </w:rPr>
            </w:pPr>
            <w:r>
              <w:rPr>
                <w:rFonts w:ascii="Arial" w:hAnsi="Arial" w:eastAsia="Times New Roman" w:cs="Arial"/>
                <w:b/>
                <w:bCs/>
                <w:sz w:val="21"/>
                <w:szCs w:val="21"/>
                <w:lang w:eastAsia="es-MX"/>
              </w:rPr>
              <w:t>Origen del Problema</w:t>
            </w:r>
          </w:p>
        </w:tc>
        <w:tc>
          <w:tcPr>
            <w:tcW w:w="0" w:type="auto"/>
            <w:tcBorders>
              <w:bottom w:val="single" w:color="DCDFE5" w:sz="4" w:space="0"/>
            </w:tcBorders>
            <w:vAlign w:val="center"/>
          </w:tcPr>
          <w:p w14:paraId="0851EA7B">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Pecado personal, falta de fe.</w:t>
            </w:r>
          </w:p>
        </w:tc>
        <w:tc>
          <w:tcPr>
            <w:tcW w:w="0" w:type="auto"/>
            <w:tcBorders>
              <w:bottom w:val="single" w:color="DCDFE5" w:sz="4" w:space="0"/>
            </w:tcBorders>
            <w:vAlign w:val="center"/>
          </w:tcPr>
          <w:p w14:paraId="499D2642">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Mezcla de pecado, psicología y biología.</w:t>
            </w:r>
          </w:p>
        </w:tc>
        <w:tc>
          <w:tcPr>
            <w:tcW w:w="0" w:type="auto"/>
            <w:tcBorders>
              <w:bottom w:val="single" w:color="DCDFE5" w:sz="4" w:space="0"/>
            </w:tcBorders>
            <w:vAlign w:val="center"/>
          </w:tcPr>
          <w:p w14:paraId="2CD186F2">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Traumas, entorno, desequilibrio químico.</w:t>
            </w:r>
          </w:p>
        </w:tc>
      </w:tr>
      <w:tr w14:paraId="3D33B59E">
        <w:tblPrEx>
          <w:tblCellMar>
            <w:top w:w="15" w:type="dxa"/>
            <w:left w:w="15" w:type="dxa"/>
            <w:bottom w:w="15" w:type="dxa"/>
            <w:right w:w="15" w:type="dxa"/>
          </w:tblCellMar>
        </w:tblPrEx>
        <w:trPr>
          <w:tblCellSpacing w:w="15" w:type="dxa"/>
        </w:trPr>
        <w:tc>
          <w:tcPr>
            <w:tcW w:w="0" w:type="auto"/>
            <w:tcBorders>
              <w:bottom w:val="single" w:color="DCDFE5" w:sz="4" w:space="0"/>
            </w:tcBorders>
            <w:vAlign w:val="center"/>
          </w:tcPr>
          <w:p w14:paraId="20A2BE15">
            <w:pPr>
              <w:spacing w:after="0" w:line="240" w:lineRule="auto"/>
              <w:rPr>
                <w:rFonts w:ascii="Arial" w:hAnsi="Arial" w:eastAsia="Times New Roman" w:cs="Arial"/>
                <w:sz w:val="21"/>
                <w:szCs w:val="21"/>
                <w:lang w:eastAsia="es-MX"/>
              </w:rPr>
            </w:pPr>
            <w:r>
              <w:rPr>
                <w:rFonts w:ascii="Arial" w:hAnsi="Arial" w:eastAsia="Times New Roman" w:cs="Arial"/>
                <w:b/>
                <w:bCs/>
                <w:sz w:val="21"/>
                <w:szCs w:val="21"/>
                <w:lang w:eastAsia="es-MX"/>
              </w:rPr>
              <w:t>Meta Principal</w:t>
            </w:r>
          </w:p>
        </w:tc>
        <w:tc>
          <w:tcPr>
            <w:tcW w:w="0" w:type="auto"/>
            <w:tcBorders>
              <w:bottom w:val="single" w:color="DCDFE5" w:sz="4" w:space="0"/>
            </w:tcBorders>
            <w:vAlign w:val="center"/>
          </w:tcPr>
          <w:p w14:paraId="1E62E181">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Glorificar a Dios y santidad.</w:t>
            </w:r>
          </w:p>
        </w:tc>
        <w:tc>
          <w:tcPr>
            <w:tcW w:w="0" w:type="auto"/>
            <w:tcBorders>
              <w:bottom w:val="single" w:color="DCDFE5" w:sz="4" w:space="0"/>
            </w:tcBorders>
            <w:vAlign w:val="center"/>
          </w:tcPr>
          <w:p w14:paraId="5271DC57">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Felicidad, salud mental y fe.</w:t>
            </w:r>
          </w:p>
        </w:tc>
        <w:tc>
          <w:tcPr>
            <w:tcW w:w="0" w:type="auto"/>
            <w:tcBorders>
              <w:bottom w:val="single" w:color="DCDFE5" w:sz="4" w:space="0"/>
            </w:tcBorders>
            <w:vAlign w:val="center"/>
          </w:tcPr>
          <w:p w14:paraId="751EE492">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Autoactualización y bienestar personal.</w:t>
            </w:r>
          </w:p>
        </w:tc>
      </w:tr>
      <w:tr w14:paraId="577795EF">
        <w:tblPrEx>
          <w:tblCellMar>
            <w:top w:w="15" w:type="dxa"/>
            <w:left w:w="15" w:type="dxa"/>
            <w:bottom w:w="15" w:type="dxa"/>
            <w:right w:w="15" w:type="dxa"/>
          </w:tblCellMar>
        </w:tblPrEx>
        <w:trPr>
          <w:tblCellSpacing w:w="15" w:type="dxa"/>
        </w:trPr>
        <w:tc>
          <w:tcPr>
            <w:tcW w:w="0" w:type="auto"/>
            <w:tcBorders>
              <w:bottom w:val="nil"/>
            </w:tcBorders>
            <w:vAlign w:val="center"/>
          </w:tcPr>
          <w:p w14:paraId="03CB3C8D">
            <w:pPr>
              <w:spacing w:after="0" w:line="240" w:lineRule="auto"/>
              <w:rPr>
                <w:rFonts w:ascii="Arial" w:hAnsi="Arial" w:eastAsia="Times New Roman" w:cs="Arial"/>
                <w:sz w:val="21"/>
                <w:szCs w:val="21"/>
                <w:lang w:eastAsia="es-MX"/>
              </w:rPr>
            </w:pPr>
            <w:r>
              <w:rPr>
                <w:rFonts w:ascii="Arial" w:hAnsi="Arial" w:eastAsia="Times New Roman" w:cs="Arial"/>
                <w:b/>
                <w:bCs/>
                <w:sz w:val="21"/>
                <w:szCs w:val="21"/>
                <w:lang w:eastAsia="es-MX"/>
              </w:rPr>
              <w:t>Rol del Consejero</w:t>
            </w:r>
          </w:p>
        </w:tc>
        <w:tc>
          <w:tcPr>
            <w:tcW w:w="0" w:type="auto"/>
            <w:tcBorders>
              <w:bottom w:val="nil"/>
            </w:tcBorders>
            <w:vAlign w:val="center"/>
          </w:tcPr>
          <w:p w14:paraId="26DEB202">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Instructor espiritual directo.</w:t>
            </w:r>
          </w:p>
        </w:tc>
        <w:tc>
          <w:tcPr>
            <w:tcW w:w="0" w:type="auto"/>
            <w:tcBorders>
              <w:bottom w:val="nil"/>
            </w:tcBorders>
            <w:vAlign w:val="center"/>
          </w:tcPr>
          <w:p w14:paraId="485FC6D3">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Terapeuta / Facilitador espiritual.</w:t>
            </w:r>
          </w:p>
        </w:tc>
        <w:tc>
          <w:tcPr>
            <w:tcW w:w="0" w:type="auto"/>
            <w:tcBorders>
              <w:bottom w:val="nil"/>
            </w:tcBorders>
            <w:vAlign w:val="center"/>
          </w:tcPr>
          <w:p w14:paraId="1D5B6D2A">
            <w:pPr>
              <w:spacing w:after="0" w:line="240" w:lineRule="auto"/>
              <w:rPr>
                <w:rFonts w:ascii="Arial" w:hAnsi="Arial" w:eastAsia="Times New Roman" w:cs="Arial"/>
                <w:sz w:val="21"/>
                <w:szCs w:val="21"/>
                <w:lang w:eastAsia="es-MX"/>
              </w:rPr>
            </w:pPr>
            <w:r>
              <w:rPr>
                <w:rFonts w:ascii="Arial" w:hAnsi="Arial" w:eastAsia="Times New Roman" w:cs="Arial"/>
                <w:sz w:val="21"/>
                <w:szCs w:val="21"/>
                <w:lang w:eastAsia="es-MX"/>
              </w:rPr>
              <w:t>Analista neutral no directivo.</w:t>
            </w:r>
          </w:p>
        </w:tc>
      </w:tr>
    </w:tbl>
    <w:p w14:paraId="21BFDC13">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31" o:spt="1" style="height:1.5pt;width:0pt;" fillcolor="#A0A0A0" filled="t" stroked="f" coordsize="21600,21600" o:hr="t" o:hrstd="t" o:hralign="center">
            <v:path/>
            <v:fill on="t" focussize="0,0"/>
            <v:stroke on="f"/>
            <v:imagedata o:title=""/>
            <o:lock v:ext="edit"/>
            <w10:wrap type="none"/>
            <w10:anchorlock/>
          </v:rect>
        </w:pict>
      </w:r>
    </w:p>
    <w:p w14:paraId="50D2FE3C">
      <w:pPr>
        <w:spacing w:before="480" w:after="480" w:line="240" w:lineRule="auto"/>
        <w:rPr>
          <w:rFonts w:ascii="Arial" w:hAnsi="Arial" w:eastAsia="Times New Roman" w:cs="Arial"/>
          <w:b/>
          <w:bCs/>
          <w:sz w:val="30"/>
          <w:szCs w:val="30"/>
          <w:lang w:eastAsia="es-MX"/>
        </w:rPr>
      </w:pPr>
    </w:p>
    <w:p w14:paraId="0CE070FE">
      <w:pPr>
        <w:spacing w:before="480" w:after="480" w:line="240" w:lineRule="auto"/>
        <w:rPr>
          <w:rFonts w:ascii="Arial" w:hAnsi="Arial" w:eastAsia="Times New Roman" w:cs="Arial"/>
          <w:b/>
          <w:bCs/>
          <w:sz w:val="30"/>
          <w:szCs w:val="30"/>
          <w:lang w:eastAsia="es-MX"/>
        </w:rPr>
      </w:pPr>
    </w:p>
    <w:p w14:paraId="586A8E1B">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7. CRÍTICAS, LIMITACIONES Y DEBATES MODERNOS </w:t>
      </w:r>
    </w:p>
    <w:p w14:paraId="0ADA8D69">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7.1. El Debate Orgánico vs. Espiritual (La Psiquiatría)</w:t>
      </w:r>
    </w:p>
    <w:p w14:paraId="7D6FA253">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La crítica más severa hacia el modelo noutético original de Jay Adams es su escepticismo radical hacia la psiquiatría y las neurociencias. Críticos médicos argumentan que calificar condiciones biológicas severas (como la esquizofrenia, el trastorno bipolar o la depresión clínica mayor) puramente como "problemas del corazón o pecado" puede resultar peligroso, privando al paciente de medicamentos esenciales.</w:t>
      </w:r>
    </w:p>
    <w:p w14:paraId="3EB3384C">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7.2. Acusaciones de Reduccionismo y Falta de Empatía</w:t>
      </w:r>
    </w:p>
    <w:p w14:paraId="7C83960B">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Diversos teólogos y psicólogos cristianos señalan que la noutética inicial pecaba de un reduccionismo simplista al intentar resolver traumas complejos de abuso o violencia intrafamiliar mediante la simple aplicación de versículos aislados o exigencias de perdón inmediato, revictimizando en ocasiones a los afectados.</w:t>
      </w:r>
    </w:p>
    <w:p w14:paraId="5F202D6A">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7.3. Respuestas de la Segunda y Tercera Generación Noutética</w:t>
      </w:r>
    </w:p>
    <w:p w14:paraId="707B1A70">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Para responder a estas críticas, autores contemporáneos como Ed Welch han desarrollado una teología del cuerpo y la mente, reconociendo explícitamente que </w:t>
      </w:r>
      <w:r>
        <w:rPr>
          <w:rFonts w:ascii="Arial" w:hAnsi="Arial" w:eastAsia="Times New Roman" w:cs="Arial"/>
          <w:b/>
          <w:bCs/>
          <w:sz w:val="24"/>
          <w:szCs w:val="24"/>
          <w:lang w:eastAsia="es-MX"/>
        </w:rPr>
        <w:t>el ser humano es una unidad psicosomática</w:t>
      </w:r>
      <w:r>
        <w:rPr>
          <w:rFonts w:ascii="Arial" w:hAnsi="Arial" w:eastAsia="Times New Roman" w:cs="Arial"/>
          <w:sz w:val="24"/>
          <w:szCs w:val="24"/>
          <w:lang w:eastAsia="es-MX"/>
        </w:rPr>
        <w:t>. Admiten que las disfunciones físicas del cerebro afectan al comportamiento y validan el uso de fármacos como paliativos para el sufrimiento corporal, sin que esto reemplace la necesidad de consejería espiritual para el alma.</w:t>
      </w:r>
    </w:p>
    <w:p w14:paraId="0C5A7128">
      <w:pPr>
        <w:spacing w:before="480" w:after="480" w:line="240" w:lineRule="auto"/>
        <w:rPr>
          <w:rFonts w:ascii="Arial" w:hAnsi="Arial" w:eastAsia="Times New Roman" w:cs="Arial"/>
          <w:sz w:val="21"/>
          <w:szCs w:val="21"/>
          <w:lang w:eastAsia="es-MX"/>
        </w:rPr>
      </w:pPr>
    </w:p>
    <w:p w14:paraId="3DB24036">
      <w:pPr>
        <w:spacing w:before="480" w:after="480" w:line="240" w:lineRule="auto"/>
        <w:rPr>
          <w:rFonts w:ascii="Arial" w:hAnsi="Arial" w:eastAsia="Times New Roman" w:cs="Arial"/>
          <w:sz w:val="21"/>
          <w:szCs w:val="21"/>
          <w:lang w:eastAsia="es-MX"/>
        </w:rPr>
      </w:pPr>
    </w:p>
    <w:p w14:paraId="65FA93C9">
      <w:pPr>
        <w:spacing w:before="480" w:after="480" w:line="240" w:lineRule="auto"/>
        <w:rPr>
          <w:rFonts w:ascii="Arial" w:hAnsi="Arial" w:eastAsia="Times New Roman" w:cs="Arial"/>
          <w:sz w:val="21"/>
          <w:szCs w:val="21"/>
          <w:lang w:eastAsia="es-MX"/>
        </w:rPr>
      </w:pPr>
    </w:p>
    <w:p w14:paraId="041C827E">
      <w:pPr>
        <w:spacing w:before="480" w:after="480" w:line="240" w:lineRule="auto"/>
        <w:rPr>
          <w:rFonts w:ascii="Arial" w:hAnsi="Arial" w:eastAsia="Times New Roman" w:cs="Arial"/>
          <w:sz w:val="21"/>
          <w:szCs w:val="21"/>
          <w:lang w:eastAsia="es-MX"/>
        </w:rPr>
      </w:pPr>
    </w:p>
    <w:p w14:paraId="7A562577">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8. CONCLUSIÓN </w:t>
      </w:r>
    </w:p>
    <w:p w14:paraId="55E83BDE">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8.1. Síntesis de los Hallazgos</w:t>
      </w:r>
    </w:p>
    <w:p w14:paraId="494D9461">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La consejería noutética representa un esfuerzo teológico exhaustivo por devolver a la Iglesia su rol histórico como la institución primaria para el cuidado del alma. Su fuerza radica en su fidelidad a la ortodoxia bíblica, su rechazo al relativismo moral y su metodología práctica orientada a la responsabilidad individual.</w:t>
      </w:r>
    </w:p>
    <w:p w14:paraId="5F49DC2B">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SECCIÓN 3. DESARROLLO EXEGÉTICO Y TEOLÓGICO: LA SUFICIENCIA DE LAS ESCRITURAS</w:t>
      </w:r>
    </w:p>
    <w:p w14:paraId="2F903883">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El andamiaje epistemológico de la consejería noutética no descansa en la eficacia pragmática de sus resultados, sino en una premisa dogmática: la suficiencia de la revelación escrita. Para comprender la operatividad de este modelo, es indispensable analizar los textos paulinos que configuran su matriz teológica.</w:t>
      </w:r>
    </w:p>
    <w:p w14:paraId="4AD4B9BA">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Análisis de 2 Timoteo 3:16-17 — La Teopneustía y la Capacitación Total</w:t>
      </w:r>
    </w:p>
    <w:p w14:paraId="5DE600FD">
      <w:pPr>
        <w:spacing w:after="0" w:line="240" w:lineRule="auto"/>
        <w:rPr>
          <w:rFonts w:ascii="Arial" w:hAnsi="Arial" w:eastAsia="Times New Roman" w:cs="Arial"/>
          <w:sz w:val="24"/>
          <w:szCs w:val="24"/>
          <w:lang w:eastAsia="es-MX"/>
        </w:rPr>
      </w:pPr>
      <w:r>
        <w:rPr>
          <w:rFonts w:ascii="Arial" w:hAnsi="Arial" w:eastAsia="Times New Roman" w:cs="Arial"/>
          <w:i/>
          <w:iCs/>
          <w:sz w:val="24"/>
          <w:szCs w:val="24"/>
          <w:lang w:eastAsia="es-MX"/>
        </w:rPr>
        <w:t>"Toda la Escritura es inspirada por Dios, y útil para enseñar, para redargüir, para corregir, para instruir en justicia, a fin de que el hombre de Dios sea perfecto, enteramente preparado para toda buena obra."</w:t>
      </w:r>
    </w:p>
    <w:p w14:paraId="5BC0E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11EDD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GRAPHÉ THEOPNEUSTOS            │</w:t>
      </w:r>
    </w:p>
    <w:p w14:paraId="6C659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(Escritura Alentada por Dios)      │</w:t>
      </w:r>
    </w:p>
    <w:p w14:paraId="1168D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7DBD9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6DA6A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2D55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w:t>
      </w:r>
    </w:p>
    <w:p w14:paraId="339FF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w:t>
      </w:r>
    </w:p>
    <w:p w14:paraId="1B53B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FUNCIÓN DOGMÁTICA ]                                 [ FUNCIÓN PRÁCTICA ]</w:t>
      </w:r>
    </w:p>
    <w:p w14:paraId="759B4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Didaskalia (Enseñar la verdad)                      * Elegmos (Redargüir/Confrontar)</w:t>
      </w:r>
    </w:p>
    <w:p w14:paraId="60CB0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Paideia (Instruir en justicia)                     * Epanorthosis (Corregir/Restaurar)</w:t>
      </w:r>
    </w:p>
    <w:p w14:paraId="6830C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w:t>
      </w:r>
    </w:p>
    <w:p w14:paraId="32DC4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482D9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1930A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79F6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OBJETIVO NOUTÉTICO ]</w:t>
      </w:r>
    </w:p>
    <w:p w14:paraId="704F1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Artios (Completo)</w:t>
      </w:r>
    </w:p>
    <w:p w14:paraId="266FC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 Exartismenos (Totalmente equipado)</w:t>
      </w:r>
    </w:p>
    <w:p w14:paraId="5D38E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071AE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p>
    <w:p w14:paraId="29B94787">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 xml:space="preserve">1. El Origen Metafísico: </w:t>
      </w:r>
      <w:r>
        <w:rPr>
          <w:rFonts w:ascii="Arial" w:hAnsi="Arial" w:eastAsia="Times New Roman" w:cs="Arial"/>
          <w:b/>
          <w:bCs/>
          <w:i/>
          <w:iCs/>
          <w:sz w:val="24"/>
          <w:szCs w:val="24"/>
          <w:lang w:eastAsia="es-MX"/>
        </w:rPr>
        <w:t>Theopneustos</w:t>
      </w:r>
    </w:p>
    <w:p w14:paraId="43F9DF82">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apóstol Pablo utiliza el neologismo griego </w:t>
      </w:r>
      <w:r>
        <w:rPr>
          <w:rFonts w:ascii="Arial" w:hAnsi="Arial" w:eastAsia="Times New Roman" w:cs="Arial"/>
          <w:b/>
          <w:bCs/>
          <w:sz w:val="24"/>
          <w:szCs w:val="24"/>
          <w:lang w:eastAsia="es-MX"/>
        </w:rPr>
        <w:t>θεόπνευστος</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theopneustos</w:t>
      </w:r>
      <w:r>
        <w:rPr>
          <w:rFonts w:ascii="Arial" w:hAnsi="Arial" w:eastAsia="Times New Roman" w:cs="Arial"/>
          <w:sz w:val="24"/>
          <w:szCs w:val="24"/>
          <w:lang w:eastAsia="es-MX"/>
        </w:rPr>
        <w:t xml:space="preserve">), compuesto por </w:t>
      </w:r>
      <w:r>
        <w:rPr>
          <w:rFonts w:ascii="Arial" w:hAnsi="Arial" w:eastAsia="Times New Roman" w:cs="Arial"/>
          <w:i/>
          <w:iCs/>
          <w:sz w:val="24"/>
          <w:szCs w:val="24"/>
          <w:lang w:eastAsia="es-MX"/>
        </w:rPr>
        <w:t>Theos</w:t>
      </w:r>
      <w:r>
        <w:rPr>
          <w:rFonts w:ascii="Arial" w:hAnsi="Arial" w:eastAsia="Times New Roman" w:cs="Arial"/>
          <w:sz w:val="24"/>
          <w:szCs w:val="24"/>
          <w:lang w:eastAsia="es-MX"/>
        </w:rPr>
        <w:t xml:space="preserve"> (Dios) y </w:t>
      </w:r>
      <w:r>
        <w:rPr>
          <w:rFonts w:ascii="Arial" w:hAnsi="Arial" w:eastAsia="Times New Roman" w:cs="Arial"/>
          <w:i/>
          <w:iCs/>
          <w:sz w:val="24"/>
          <w:szCs w:val="24"/>
          <w:lang w:eastAsia="es-MX"/>
        </w:rPr>
        <w:t>pneo</w:t>
      </w:r>
      <w:r>
        <w:rPr>
          <w:rFonts w:ascii="Arial" w:hAnsi="Arial" w:eastAsia="Times New Roman" w:cs="Arial"/>
          <w:sz w:val="24"/>
          <w:szCs w:val="24"/>
          <w:lang w:eastAsia="es-MX"/>
        </w:rPr>
        <w:t xml:space="preserve"> (soplar/alentar). La traducción literal no es "inspirada hacia adentro", sino "expirada o alentada por Dios".</w:t>
      </w:r>
    </w:p>
    <w:p w14:paraId="6400536B">
      <w:pPr>
        <w:numPr>
          <w:ilvl w:val="0"/>
          <w:numId w:val="7"/>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Implicación Noutética:</w:t>
      </w:r>
      <w:r>
        <w:rPr>
          <w:rFonts w:ascii="Arial" w:hAnsi="Arial" w:eastAsia="Times New Roman" w:cs="Arial"/>
          <w:sz w:val="24"/>
          <w:szCs w:val="24"/>
          <w:lang w:eastAsia="es-MX"/>
        </w:rPr>
        <w:t xml:space="preserve"> Las Escrituras no son un producto de la genialidad religiosa humana que contiene destellos divinos, sino el aliento mismo del Creador materializado en texto. </w:t>
      </w:r>
      <w:r>
        <w:rPr>
          <w:rFonts w:ascii="Arial" w:hAnsi="Arial" w:eastAsia="Times New Roman" w:cs="Arial"/>
          <w:b/>
          <w:bCs/>
          <w:sz w:val="24"/>
          <w:szCs w:val="24"/>
          <w:lang w:eastAsia="es-MX"/>
        </w:rPr>
        <w:t>Al ser la psicología humana el estudio del alma (</w:t>
      </w:r>
      <w:r>
        <w:rPr>
          <w:rFonts w:ascii="Arial" w:hAnsi="Arial" w:eastAsia="Times New Roman" w:cs="Arial"/>
          <w:b/>
          <w:bCs/>
          <w:i/>
          <w:iCs/>
          <w:sz w:val="24"/>
          <w:szCs w:val="24"/>
          <w:lang w:eastAsia="es-MX"/>
        </w:rPr>
        <w:t>psyche</w:t>
      </w:r>
      <w:r>
        <w:rPr>
          <w:rFonts w:ascii="Arial" w:hAnsi="Arial" w:eastAsia="Times New Roman" w:cs="Arial"/>
          <w:b/>
          <w:bCs/>
          <w:sz w:val="24"/>
          <w:szCs w:val="24"/>
          <w:lang w:eastAsia="es-MX"/>
        </w:rPr>
        <w:t>),</w:t>
      </w:r>
      <w:r>
        <w:rPr>
          <w:rFonts w:ascii="Arial" w:hAnsi="Arial" w:eastAsia="Times New Roman" w:cs="Arial"/>
          <w:sz w:val="24"/>
          <w:szCs w:val="24"/>
          <w:lang w:eastAsia="es-MX"/>
        </w:rPr>
        <w:t xml:space="preserve"> el consejero noutético afirma que solo Aquel que sopló el hálito de vida en el hombre (</w:t>
      </w:r>
      <w:r>
        <w:rPr>
          <w:rFonts w:ascii="Arial" w:hAnsi="Arial" w:eastAsia="Times New Roman" w:cs="Arial"/>
          <w:i/>
          <w:iCs/>
          <w:sz w:val="24"/>
          <w:szCs w:val="24"/>
          <w:lang w:eastAsia="es-MX"/>
        </w:rPr>
        <w:t>Génesis 2:7</w:t>
      </w:r>
      <w:r>
        <w:rPr>
          <w:rFonts w:ascii="Arial" w:hAnsi="Arial" w:eastAsia="Times New Roman" w:cs="Arial"/>
          <w:sz w:val="24"/>
          <w:szCs w:val="24"/>
          <w:lang w:eastAsia="es-MX"/>
        </w:rPr>
        <w:t>) posee el conocimiento ontológico absoluto para diagnosticar sus patologías espirituales.</w:t>
      </w:r>
    </w:p>
    <w:p w14:paraId="7B8D1DDD">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2. El Cuadrante Operacional de la Palabra</w:t>
      </w:r>
    </w:p>
    <w:p w14:paraId="6FBF99FF">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Pablo divide la utilidad (</w:t>
      </w:r>
      <w:r>
        <w:rPr>
          <w:rFonts w:ascii="Arial" w:hAnsi="Arial" w:eastAsia="Times New Roman" w:cs="Arial"/>
          <w:i/>
          <w:iCs/>
          <w:sz w:val="24"/>
          <w:szCs w:val="24"/>
          <w:lang w:eastAsia="es-MX"/>
        </w:rPr>
        <w:t>ophelimos</w:t>
      </w:r>
      <w:r>
        <w:rPr>
          <w:rFonts w:ascii="Arial" w:hAnsi="Arial" w:eastAsia="Times New Roman" w:cs="Arial"/>
          <w:sz w:val="24"/>
          <w:szCs w:val="24"/>
          <w:lang w:eastAsia="es-MX"/>
        </w:rPr>
        <w:t>) de la Escritura en cuatro funciones dinámicas que forman el ciclo perfecto de la consejería:</w:t>
      </w:r>
    </w:p>
    <w:p w14:paraId="2483CF70">
      <w:pPr>
        <w:numPr>
          <w:ilvl w:val="0"/>
          <w:numId w:val="8"/>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Didaskalia (Enseñar):</w:t>
      </w:r>
      <w:r>
        <w:rPr>
          <w:rFonts w:ascii="Arial" w:hAnsi="Arial" w:eastAsia="Times New Roman" w:cs="Arial"/>
          <w:sz w:val="24"/>
          <w:szCs w:val="24"/>
          <w:lang w:eastAsia="es-MX"/>
        </w:rPr>
        <w:t xml:space="preserve"> Establece el marco conceptual, la verdad objetiva sobre Dios, el hombre, el pecado y la redención. Provee la cosmovisión correcta que reemplaza las narrativas seculares del aconsejado.</w:t>
      </w:r>
    </w:p>
    <w:p w14:paraId="6FB9C2A4">
      <w:pPr>
        <w:numPr>
          <w:ilvl w:val="0"/>
          <w:numId w:val="8"/>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Elegmos (Redargüir):</w:t>
      </w:r>
      <w:r>
        <w:rPr>
          <w:rFonts w:ascii="Arial" w:hAnsi="Arial" w:eastAsia="Times New Roman" w:cs="Arial"/>
          <w:sz w:val="24"/>
          <w:szCs w:val="24"/>
          <w:lang w:eastAsia="es-MX"/>
        </w:rPr>
        <w:t xml:space="preserve"> Implica la convicción de pecado. Es el diagnóstico clínico-espiritual donde la Palabra confronta la conducta desviada, derribando los mecanismos de defensa, la racionalización y la autocompasión del individuo.</w:t>
      </w:r>
    </w:p>
    <w:p w14:paraId="446D0E4E">
      <w:pPr>
        <w:numPr>
          <w:ilvl w:val="0"/>
          <w:numId w:val="8"/>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Epanorthosis (Corregir):</w:t>
      </w:r>
      <w:r>
        <w:rPr>
          <w:rFonts w:ascii="Arial" w:hAnsi="Arial" w:eastAsia="Times New Roman" w:cs="Arial"/>
          <w:sz w:val="24"/>
          <w:szCs w:val="24"/>
          <w:lang w:eastAsia="es-MX"/>
        </w:rPr>
        <w:t xml:space="preserve"> El término griego conlleva la idea de "enderezar lo que está torcido" o restaurar algo a su posición erecta original. No basta con señalar el error (redargüir); la Escritura provee el andamiaje para reconstruir la conducta y las estructuras de pensamiento del aconsejado.</w:t>
      </w:r>
    </w:p>
    <w:p w14:paraId="26CAA293">
      <w:pPr>
        <w:numPr>
          <w:ilvl w:val="0"/>
          <w:numId w:val="8"/>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Paideia en Justicia (Instruir):</w:t>
      </w:r>
      <w:r>
        <w:rPr>
          <w:rFonts w:ascii="Arial" w:hAnsi="Arial" w:eastAsia="Times New Roman" w:cs="Arial"/>
          <w:sz w:val="24"/>
          <w:szCs w:val="24"/>
          <w:lang w:eastAsia="es-MX"/>
        </w:rPr>
        <w:t xml:space="preserve"> Es el entrenamiento continuo y sistemático en un nuevo estilo de vida. Es la rehabilitación espiritual que genera hábitos de santidad a largo plazo.</w:t>
      </w:r>
    </w:p>
    <w:p w14:paraId="46CBABE2">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 xml:space="preserve">3. El Resultado Ontológico: </w:t>
      </w:r>
      <w:r>
        <w:rPr>
          <w:rFonts w:ascii="Arial" w:hAnsi="Arial" w:eastAsia="Times New Roman" w:cs="Arial"/>
          <w:b/>
          <w:bCs/>
          <w:i/>
          <w:iCs/>
          <w:sz w:val="24"/>
          <w:szCs w:val="24"/>
          <w:lang w:eastAsia="es-MX"/>
        </w:rPr>
        <w:t>Artios</w:t>
      </w:r>
      <w:r>
        <w:rPr>
          <w:rFonts w:ascii="Arial" w:hAnsi="Arial" w:eastAsia="Times New Roman" w:cs="Arial"/>
          <w:b/>
          <w:bCs/>
          <w:sz w:val="24"/>
          <w:szCs w:val="24"/>
          <w:lang w:eastAsia="es-MX"/>
        </w:rPr>
        <w:t xml:space="preserve"> y </w:t>
      </w:r>
      <w:r>
        <w:rPr>
          <w:rFonts w:ascii="Arial" w:hAnsi="Arial" w:eastAsia="Times New Roman" w:cs="Arial"/>
          <w:b/>
          <w:bCs/>
          <w:i/>
          <w:iCs/>
          <w:sz w:val="24"/>
          <w:szCs w:val="24"/>
          <w:lang w:eastAsia="es-MX"/>
        </w:rPr>
        <w:t>Exartismenos</w:t>
      </w:r>
    </w:p>
    <w:p w14:paraId="0E8DC5B6">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versículo 17 concluye con el propósito teleológico: que el hombre de Dios sea </w:t>
      </w:r>
      <w:r>
        <w:rPr>
          <w:rFonts w:ascii="Arial" w:hAnsi="Arial" w:eastAsia="Times New Roman" w:cs="Arial"/>
          <w:b/>
          <w:bCs/>
          <w:sz w:val="24"/>
          <w:szCs w:val="24"/>
          <w:lang w:eastAsia="es-MX"/>
        </w:rPr>
        <w:t>ἄρτιος</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artios</w:t>
      </w:r>
      <w:r>
        <w:rPr>
          <w:rFonts w:ascii="Arial" w:hAnsi="Arial" w:eastAsia="Times New Roman" w:cs="Arial"/>
          <w:sz w:val="24"/>
          <w:szCs w:val="24"/>
          <w:lang w:eastAsia="es-MX"/>
        </w:rPr>
        <w:t xml:space="preserve">), que significa completo, íntegro, maduro o perfectamente idóneo, y </w:t>
      </w:r>
      <w:r>
        <w:rPr>
          <w:rFonts w:ascii="Arial" w:hAnsi="Arial" w:eastAsia="Times New Roman" w:cs="Arial"/>
          <w:b/>
          <w:bCs/>
          <w:sz w:val="24"/>
          <w:szCs w:val="24"/>
          <w:lang w:eastAsia="es-MX"/>
        </w:rPr>
        <w:t>ἐξηρτισμένος</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exartismenos</w:t>
      </w:r>
      <w:r>
        <w:rPr>
          <w:rFonts w:ascii="Arial" w:hAnsi="Arial" w:eastAsia="Times New Roman" w:cs="Arial"/>
          <w:sz w:val="24"/>
          <w:szCs w:val="24"/>
          <w:lang w:eastAsia="es-MX"/>
        </w:rPr>
        <w:t>), un participio que denota un equipamiento total, exhaustivo y suficiente.</w:t>
      </w:r>
    </w:p>
    <w:p w14:paraId="6FE68AF7">
      <w:pPr>
        <w:numPr>
          <w:ilvl w:val="0"/>
          <w:numId w:val="9"/>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La Postura de Jay Adams:</w:t>
      </w:r>
      <w:r>
        <w:rPr>
          <w:rFonts w:ascii="Arial" w:hAnsi="Arial" w:eastAsia="Times New Roman" w:cs="Arial"/>
          <w:sz w:val="24"/>
          <w:szCs w:val="24"/>
          <w:lang w:eastAsia="es-MX"/>
        </w:rPr>
        <w:t xml:space="preserve"> Si la Escritura tiene como fin hacer al creyente </w:t>
      </w:r>
      <w:r>
        <w:rPr>
          <w:rFonts w:ascii="Arial" w:hAnsi="Arial" w:eastAsia="Times New Roman" w:cs="Arial"/>
          <w:i/>
          <w:iCs/>
          <w:sz w:val="24"/>
          <w:szCs w:val="24"/>
          <w:lang w:eastAsia="es-MX"/>
        </w:rPr>
        <w:t>artios</w:t>
      </w:r>
      <w:r>
        <w:rPr>
          <w:rFonts w:ascii="Arial" w:hAnsi="Arial" w:eastAsia="Times New Roman" w:cs="Arial"/>
          <w:sz w:val="24"/>
          <w:szCs w:val="24"/>
          <w:lang w:eastAsia="es-MX"/>
        </w:rPr>
        <w:t xml:space="preserve"> y </w:t>
      </w:r>
      <w:r>
        <w:rPr>
          <w:rFonts w:ascii="Arial" w:hAnsi="Arial" w:eastAsia="Times New Roman" w:cs="Arial"/>
          <w:i/>
          <w:iCs/>
          <w:sz w:val="24"/>
          <w:szCs w:val="24"/>
          <w:lang w:eastAsia="es-MX"/>
        </w:rPr>
        <w:t>exartismenos</w:t>
      </w:r>
      <w:r>
        <w:rPr>
          <w:rFonts w:ascii="Arial" w:hAnsi="Arial" w:eastAsia="Times New Roman" w:cs="Arial"/>
          <w:sz w:val="24"/>
          <w:szCs w:val="24"/>
          <w:lang w:eastAsia="es-MX"/>
        </w:rPr>
        <w:t xml:space="preserve"> para </w:t>
      </w:r>
      <w:r>
        <w:rPr>
          <w:rFonts w:ascii="Arial" w:hAnsi="Arial" w:eastAsia="Times New Roman" w:cs="Arial"/>
          <w:i/>
          <w:iCs/>
          <w:sz w:val="24"/>
          <w:szCs w:val="24"/>
          <w:lang w:eastAsia="es-MX"/>
        </w:rPr>
        <w:t>toda</w:t>
      </w:r>
      <w:r>
        <w:rPr>
          <w:rFonts w:ascii="Arial" w:hAnsi="Arial" w:eastAsia="Times New Roman" w:cs="Arial"/>
          <w:sz w:val="24"/>
          <w:szCs w:val="24"/>
          <w:lang w:eastAsia="es-MX"/>
        </w:rPr>
        <w:t xml:space="preserve"> buena obra, la introducción de sistemas psicológicos ajenos a la revelación implica, por definición, postular que la Biblia es insuficiente. Introducir a Freud, Rogers o Maslow presupone que el Espíritu Santo dejó al ser humano desarmado ante las crisis complejas del alma, una premisa que el absolutismo de </w:t>
      </w:r>
      <w:r>
        <w:rPr>
          <w:rFonts w:ascii="Arial" w:hAnsi="Arial" w:eastAsia="Times New Roman" w:cs="Arial"/>
          <w:i/>
          <w:iCs/>
          <w:sz w:val="24"/>
          <w:szCs w:val="24"/>
          <w:lang w:eastAsia="es-MX"/>
        </w:rPr>
        <w:t>exartismenos</w:t>
      </w:r>
      <w:r>
        <w:rPr>
          <w:rFonts w:ascii="Arial" w:hAnsi="Arial" w:eastAsia="Times New Roman" w:cs="Arial"/>
          <w:sz w:val="24"/>
          <w:szCs w:val="24"/>
          <w:lang w:eastAsia="es-MX"/>
        </w:rPr>
        <w:t xml:space="preserve"> rechaza categóricamente.</w:t>
      </w:r>
    </w:p>
    <w:p w14:paraId="7A6E1A3E">
      <w:pPr>
        <w:spacing w:before="480" w:after="480" w:line="240" w:lineRule="auto"/>
        <w:rPr>
          <w:rFonts w:ascii="Arial" w:hAnsi="Arial" w:eastAsia="Times New Roman" w:cs="Arial"/>
          <w:sz w:val="21"/>
          <w:szCs w:val="21"/>
          <w:lang w:eastAsia="es-MX"/>
        </w:rPr>
      </w:pPr>
      <w:r>
        <w:rPr>
          <w:rFonts w:ascii="Arial" w:hAnsi="Arial" w:eastAsia="Times New Roman" w:cs="Arial"/>
          <w:sz w:val="21"/>
          <w:szCs w:val="21"/>
          <w:lang w:eastAsia="es-MX"/>
        </w:rPr>
        <w:pict>
          <v:rect id="_x0000_i1036" o:spt="1" style="height:1.5pt;width:0pt;" fillcolor="#A0A0A0" filled="t" stroked="f" coordsize="21600,21600" o:hr="t" o:hrstd="t" o:hralign="center">
            <v:path/>
            <v:fill on="t" focussize="0,0"/>
            <v:stroke on="f"/>
            <v:imagedata o:title=""/>
            <o:lock v:ext="edit"/>
            <w10:wrap type="none"/>
            <w10:anchorlock/>
          </v:rect>
        </w:pict>
      </w:r>
    </w:p>
    <w:p w14:paraId="6CF1A7BE">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Análisis de Efesios 4:22-24 — La Dinámica Antropológica del Cambio</w:t>
      </w:r>
    </w:p>
    <w:p w14:paraId="0DBD2188">
      <w:pPr>
        <w:spacing w:after="0" w:line="240" w:lineRule="auto"/>
        <w:rPr>
          <w:rFonts w:ascii="Arial" w:hAnsi="Arial" w:eastAsia="Times New Roman" w:cs="Arial"/>
          <w:sz w:val="24"/>
          <w:szCs w:val="24"/>
          <w:lang w:eastAsia="es-MX"/>
        </w:rPr>
      </w:pPr>
      <w:r>
        <w:rPr>
          <w:rFonts w:ascii="Arial" w:hAnsi="Arial" w:eastAsia="Times New Roman" w:cs="Arial"/>
          <w:i/>
          <w:iCs/>
          <w:sz w:val="24"/>
          <w:szCs w:val="24"/>
          <w:lang w:eastAsia="es-MX"/>
        </w:rPr>
        <w:t>"En cuanto a la pasada manera de vivir, despojaos del viejo hombre, que está viciado conforme a los deseos engañosos, y renovaos en el espíritu de vuestra mente, y vestíos del nuevo hombre, creado según Dios en la justicia y santidad de la verdad."</w:t>
      </w:r>
    </w:p>
    <w:p w14:paraId="2BBC1B79">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La antropología noutética no concibe el cambio como una simple modificación conductual o un refuerzo positivo (como el conductismo de Skinner), sino como una metamorfosis radical que opera en tres niveles simultáneos y progresivos.</w:t>
      </w:r>
    </w:p>
    <w:p w14:paraId="6A76C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PASO 1: APOTHESMAI ] ──► Despojarse del Viejo Hombre (Romper hábitos pecaminosos)</w:t>
      </w:r>
    </w:p>
    <w:p w14:paraId="6A856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1A403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2DBC8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PASO 2: ANANE</w:t>
      </w:r>
      <w:r>
        <w:rPr>
          <w:rFonts w:hint="eastAsia" w:ascii="Microsoft JhengHei" w:hAnsi="Microsoft JhengHei" w:eastAsia="Microsoft JhengHei" w:cs="Microsoft JhengHei"/>
          <w:sz w:val="21"/>
          <w:szCs w:val="21"/>
          <w:lang w:eastAsia="es-MX"/>
        </w:rPr>
        <w:t>软</w:t>
      </w:r>
      <w:r>
        <w:rPr>
          <w:rFonts w:ascii="Courier New" w:hAnsi="Courier New" w:eastAsia="Times New Roman" w:cs="Courier New"/>
          <w:sz w:val="21"/>
          <w:szCs w:val="21"/>
          <w:lang w:eastAsia="es-MX"/>
        </w:rPr>
        <w:t>USTHAI ] ─► Renovar la Mente (Transformación de la matriz cognitiva)</w:t>
      </w:r>
    </w:p>
    <w:p w14:paraId="3457E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2C827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xml:space="preserve">           ▼</w:t>
      </w:r>
    </w:p>
    <w:p w14:paraId="24B8D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eastAsia="Times New Roman" w:cs="Courier New"/>
          <w:sz w:val="21"/>
          <w:szCs w:val="21"/>
          <w:lang w:eastAsia="es-MX"/>
        </w:rPr>
      </w:pPr>
      <w:r>
        <w:rPr>
          <w:rFonts w:ascii="Courier New" w:hAnsi="Courier New" w:eastAsia="Times New Roman" w:cs="Courier New"/>
          <w:sz w:val="21"/>
          <w:szCs w:val="21"/>
          <w:lang w:eastAsia="es-MX"/>
        </w:rPr>
        <w:t>[ PASO 3: ENDYSASTHAI ] ──► Vestirse del Nuevo Hombre (Instaurar virtudes de justicia)</w:t>
      </w:r>
    </w:p>
    <w:p w14:paraId="626D99AD">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 xml:space="preserve">1. La Fase Negativa: </w:t>
      </w:r>
      <w:r>
        <w:rPr>
          <w:rFonts w:ascii="Arial" w:hAnsi="Arial" w:eastAsia="Times New Roman" w:cs="Arial"/>
          <w:b/>
          <w:bCs/>
          <w:i/>
          <w:iCs/>
          <w:sz w:val="24"/>
          <w:szCs w:val="24"/>
          <w:lang w:eastAsia="es-MX"/>
        </w:rPr>
        <w:t>Apothesmai</w:t>
      </w:r>
      <w:r>
        <w:rPr>
          <w:rFonts w:ascii="Arial" w:hAnsi="Arial" w:eastAsia="Times New Roman" w:cs="Arial"/>
          <w:b/>
          <w:bCs/>
          <w:sz w:val="24"/>
          <w:szCs w:val="24"/>
          <w:lang w:eastAsia="es-MX"/>
        </w:rPr>
        <w:t xml:space="preserve"> (Despojarse)</w:t>
      </w:r>
    </w:p>
    <w:p w14:paraId="21AD7CE2">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verbo </w:t>
      </w:r>
      <w:r>
        <w:rPr>
          <w:rFonts w:ascii="Arial" w:hAnsi="Arial" w:eastAsia="Times New Roman" w:cs="Arial"/>
          <w:b/>
          <w:bCs/>
          <w:sz w:val="24"/>
          <w:szCs w:val="24"/>
          <w:lang w:eastAsia="es-MX"/>
        </w:rPr>
        <w:t>ἀποθέσθαι</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apothesmai</w:t>
      </w:r>
      <w:r>
        <w:rPr>
          <w:rFonts w:ascii="Arial" w:hAnsi="Arial" w:eastAsia="Times New Roman" w:cs="Arial"/>
          <w:sz w:val="24"/>
          <w:szCs w:val="24"/>
          <w:lang w:eastAsia="es-MX"/>
        </w:rPr>
        <w:t xml:space="preserve">) es un infinitivo aoristo medio que evoca la acción de quitarse de encima ropas viejas, sucias y pestilentes. Pablo ordena un quiebre radical con la </w:t>
      </w:r>
      <w:r>
        <w:rPr>
          <w:rFonts w:ascii="Arial" w:hAnsi="Arial" w:eastAsia="Times New Roman" w:cs="Arial"/>
          <w:i/>
          <w:iCs/>
          <w:sz w:val="24"/>
          <w:szCs w:val="24"/>
          <w:lang w:eastAsia="es-MX"/>
        </w:rPr>
        <w:t>“pasada manera de vivir”</w:t>
      </w:r>
      <w:r>
        <w:rPr>
          <w:rFonts w:ascii="Arial" w:hAnsi="Arial" w:eastAsia="Times New Roman" w:cs="Arial"/>
          <w:sz w:val="24"/>
          <w:szCs w:val="24"/>
          <w:lang w:eastAsia="es-MX"/>
        </w:rPr>
        <w:t>.</w:t>
      </w:r>
    </w:p>
    <w:p w14:paraId="179CA752">
      <w:pPr>
        <w:numPr>
          <w:ilvl w:val="0"/>
          <w:numId w:val="10"/>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Enfoque Noutético:</w:t>
      </w:r>
      <w:r>
        <w:rPr>
          <w:rFonts w:ascii="Arial" w:hAnsi="Arial" w:eastAsia="Times New Roman" w:cs="Arial"/>
          <w:sz w:val="24"/>
          <w:szCs w:val="24"/>
          <w:lang w:eastAsia="es-MX"/>
        </w:rPr>
        <w:t xml:space="preserve"> El consejero no busca "manejar" o "mitigar" el pecado del aconsejado (ej. "manejo de la ira" o "control de impulsos"). El mandato es la mortificación del pecado. Si el aconsejado es propenso a la amargura o la pornografía, el primer paso es despojarse: cortar los canales de alimentación de dicho comportamiento de manera inmediata y voluntaria, asumiendo la total responsabilidad moral sin escudarse en traumas del pasado.</w:t>
      </w:r>
    </w:p>
    <w:p w14:paraId="6FCBB79F">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 xml:space="preserve">2. La Fase Arquitectónica: </w:t>
      </w:r>
      <w:r>
        <w:rPr>
          <w:rFonts w:ascii="Arial" w:hAnsi="Arial" w:eastAsia="Times New Roman" w:cs="Arial"/>
          <w:b/>
          <w:bCs/>
          <w:i/>
          <w:iCs/>
          <w:sz w:val="24"/>
          <w:szCs w:val="24"/>
          <w:lang w:eastAsia="es-MX"/>
        </w:rPr>
        <w:t>Ananeousthai</w:t>
      </w:r>
      <w:r>
        <w:rPr>
          <w:rFonts w:ascii="Arial" w:hAnsi="Arial" w:eastAsia="Times New Roman" w:cs="Arial"/>
          <w:b/>
          <w:bCs/>
          <w:sz w:val="24"/>
          <w:szCs w:val="24"/>
          <w:lang w:eastAsia="es-MX"/>
        </w:rPr>
        <w:t xml:space="preserve"> (Renovar la Mente)</w:t>
      </w:r>
    </w:p>
    <w:p w14:paraId="75504FDC">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El texto utiliza </w:t>
      </w:r>
      <w:r>
        <w:rPr>
          <w:rFonts w:ascii="Arial" w:hAnsi="Arial" w:eastAsia="Times New Roman" w:cs="Arial"/>
          <w:b/>
          <w:bCs/>
          <w:sz w:val="24"/>
          <w:szCs w:val="24"/>
          <w:lang w:eastAsia="es-MX"/>
        </w:rPr>
        <w:t>ἀνανεοῦσθαι</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ananeousthai</w:t>
      </w:r>
      <w:r>
        <w:rPr>
          <w:rFonts w:ascii="Arial" w:hAnsi="Arial" w:eastAsia="Times New Roman" w:cs="Arial"/>
          <w:sz w:val="24"/>
          <w:szCs w:val="24"/>
          <w:lang w:eastAsia="es-MX"/>
        </w:rPr>
        <w:t xml:space="preserve">), un infinitivo presente pasivo que indica una renovación interna, continua y progresiva que ocurre en </w:t>
      </w:r>
      <w:r>
        <w:rPr>
          <w:rFonts w:ascii="Arial" w:hAnsi="Arial" w:eastAsia="Times New Roman" w:cs="Arial"/>
          <w:i/>
          <w:iCs/>
          <w:sz w:val="24"/>
          <w:szCs w:val="24"/>
          <w:lang w:eastAsia="es-MX"/>
        </w:rPr>
        <w:t>“el espíritu de vuestra mente”</w:t>
      </w:r>
      <w:r>
        <w:rPr>
          <w:rFonts w:ascii="Arial" w:hAnsi="Arial" w:eastAsia="Times New Roman" w:cs="Arial"/>
          <w:sz w:val="24"/>
          <w:szCs w:val="24"/>
          <w:lang w:eastAsia="es-MX"/>
        </w:rPr>
        <w:t>. Esto desmonta la crítica de que la noutética es mero legalismo externo.</w:t>
      </w:r>
    </w:p>
    <w:p w14:paraId="65156220">
      <w:pPr>
        <w:spacing w:line="240" w:lineRule="auto"/>
        <w:rPr>
          <w:rFonts w:ascii="Arial" w:hAnsi="Arial" w:eastAsia="Times New Roman" w:cs="Arial"/>
          <w:sz w:val="24"/>
          <w:szCs w:val="24"/>
          <w:lang w:eastAsia="es-MX"/>
        </w:rPr>
      </w:pPr>
    </w:p>
    <w:p w14:paraId="130BD9BC">
      <w:pPr>
        <w:spacing w:line="240" w:lineRule="auto"/>
        <w:rPr>
          <w:rFonts w:ascii="Arial" w:hAnsi="Arial" w:eastAsia="Times New Roman" w:cs="Arial"/>
          <w:sz w:val="24"/>
          <w:szCs w:val="24"/>
          <w:lang w:eastAsia="es-MX"/>
        </w:rPr>
      </w:pPr>
    </w:p>
    <w:p w14:paraId="58CBBC84">
      <w:pPr>
        <w:spacing w:line="240" w:lineRule="auto"/>
        <w:rPr>
          <w:rFonts w:ascii="Arial" w:hAnsi="Arial" w:eastAsia="Times New Roman" w:cs="Arial"/>
          <w:sz w:val="24"/>
          <w:szCs w:val="24"/>
          <w:lang w:eastAsia="es-MX"/>
        </w:rPr>
      </w:pPr>
    </w:p>
    <w:p w14:paraId="0E9C3595">
      <w:pPr>
        <w:spacing w:line="240" w:lineRule="auto"/>
        <w:rPr>
          <w:rFonts w:ascii="Arial" w:hAnsi="Arial" w:eastAsia="Times New Roman" w:cs="Arial"/>
          <w:sz w:val="24"/>
          <w:szCs w:val="24"/>
          <w:lang w:eastAsia="es-MX"/>
        </w:rPr>
      </w:pPr>
    </w:p>
    <w:p w14:paraId="76C0CD56">
      <w:pPr>
        <w:spacing w:line="240" w:lineRule="auto"/>
        <w:rPr>
          <w:rFonts w:ascii="Arial" w:hAnsi="Arial" w:eastAsia="Times New Roman" w:cs="Arial"/>
          <w:sz w:val="24"/>
          <w:szCs w:val="24"/>
          <w:lang w:eastAsia="es-MX"/>
        </w:rPr>
      </w:pPr>
    </w:p>
    <w:p w14:paraId="2514A9ED">
      <w:pPr>
        <w:numPr>
          <w:ilvl w:val="0"/>
          <w:numId w:val="11"/>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La Raíz Cognitiva:</w:t>
      </w:r>
      <w:r>
        <w:rPr>
          <w:rFonts w:ascii="Arial" w:hAnsi="Arial" w:eastAsia="Times New Roman" w:cs="Arial"/>
          <w:sz w:val="24"/>
          <w:szCs w:val="24"/>
          <w:lang w:eastAsia="es-MX"/>
        </w:rPr>
        <w:t xml:space="preserve"> El cambio externo (conductual) es insostenible si no se transforma la matriz de pensamiento. El "espíritu de la mente" es el centro rector de las motivaciones, los deseos y las presuposiciones. Aquí se interceptan los "deseos engañosos" (</w:t>
      </w:r>
      <w:r>
        <w:rPr>
          <w:rFonts w:ascii="Arial" w:hAnsi="Arial" w:eastAsia="Times New Roman" w:cs="Arial"/>
          <w:i/>
          <w:iCs/>
          <w:sz w:val="24"/>
          <w:szCs w:val="24"/>
          <w:lang w:eastAsia="es-MX"/>
        </w:rPr>
        <w:t>epithymias tes apates</w:t>
      </w:r>
      <w:r>
        <w:rPr>
          <w:rFonts w:ascii="Arial" w:hAnsi="Arial" w:eastAsia="Times New Roman" w:cs="Arial"/>
          <w:sz w:val="24"/>
          <w:szCs w:val="24"/>
          <w:lang w:eastAsia="es-MX"/>
        </w:rPr>
        <w:t xml:space="preserve">). El consejero noutético trabaja en esta fase mediante la confrontación de los ídolos del corazón: el aconsejado debe entender </w:t>
      </w:r>
      <w:r>
        <w:rPr>
          <w:rFonts w:ascii="Arial" w:hAnsi="Arial" w:eastAsia="Times New Roman" w:cs="Arial"/>
          <w:i/>
          <w:iCs/>
          <w:sz w:val="24"/>
          <w:szCs w:val="24"/>
          <w:lang w:eastAsia="es-MX"/>
        </w:rPr>
        <w:t>por qué</w:t>
      </w:r>
      <w:r>
        <w:rPr>
          <w:rFonts w:ascii="Arial" w:hAnsi="Arial" w:eastAsia="Times New Roman" w:cs="Arial"/>
          <w:sz w:val="24"/>
          <w:szCs w:val="24"/>
          <w:lang w:eastAsia="es-MX"/>
        </w:rPr>
        <w:t xml:space="preserve"> hace lo que hace, qué es lo que realmente ama u odia, y reconfigurar su mente mediante la asimilación de las verdades divinas.</w:t>
      </w:r>
    </w:p>
    <w:p w14:paraId="5EFFCEDB">
      <w:pPr>
        <w:numPr>
          <w:numId w:val="0"/>
        </w:numPr>
        <w:spacing w:after="0" w:line="240" w:lineRule="auto"/>
        <w:ind w:left="357" w:leftChars="0"/>
        <w:rPr>
          <w:rFonts w:ascii="Arial" w:hAnsi="Arial" w:eastAsia="Times New Roman" w:cs="Arial"/>
          <w:sz w:val="24"/>
          <w:szCs w:val="24"/>
          <w:lang w:eastAsia="es-MX"/>
        </w:rPr>
      </w:pPr>
    </w:p>
    <w:p w14:paraId="3DA64CE8">
      <w:pPr>
        <w:numPr>
          <w:numId w:val="0"/>
        </w:numPr>
        <w:spacing w:after="0" w:line="240" w:lineRule="auto"/>
        <w:ind w:left="357" w:leftChars="0"/>
        <w:rPr>
          <w:rFonts w:ascii="Arial" w:hAnsi="Arial" w:eastAsia="Times New Roman" w:cs="Arial"/>
          <w:sz w:val="24"/>
          <w:szCs w:val="24"/>
          <w:lang w:eastAsia="es-MX"/>
        </w:rPr>
      </w:pPr>
    </w:p>
    <w:p w14:paraId="24C7BE71">
      <w:pPr>
        <w:spacing w:line="240" w:lineRule="auto"/>
        <w:rPr>
          <w:rFonts w:ascii="Arial" w:hAnsi="Arial" w:eastAsia="Times New Roman" w:cs="Arial"/>
          <w:b/>
          <w:bCs/>
          <w:sz w:val="24"/>
          <w:szCs w:val="24"/>
          <w:lang w:eastAsia="es-MX"/>
        </w:rPr>
      </w:pPr>
      <w:r>
        <w:rPr>
          <w:rFonts w:ascii="Arial" w:hAnsi="Arial" w:eastAsia="Times New Roman" w:cs="Arial"/>
          <w:b/>
          <w:bCs/>
          <w:sz w:val="24"/>
          <w:szCs w:val="24"/>
          <w:lang w:eastAsia="es-MX"/>
        </w:rPr>
        <w:t xml:space="preserve">3. La Fase Positiva: </w:t>
      </w:r>
      <w:r>
        <w:rPr>
          <w:rFonts w:ascii="Arial" w:hAnsi="Arial" w:eastAsia="Times New Roman" w:cs="Arial"/>
          <w:b/>
          <w:bCs/>
          <w:i/>
          <w:iCs/>
          <w:sz w:val="24"/>
          <w:szCs w:val="24"/>
          <w:lang w:eastAsia="es-MX"/>
        </w:rPr>
        <w:t>Endysasthai</w:t>
      </w:r>
      <w:r>
        <w:rPr>
          <w:rFonts w:ascii="Arial" w:hAnsi="Arial" w:eastAsia="Times New Roman" w:cs="Arial"/>
          <w:b/>
          <w:bCs/>
          <w:sz w:val="24"/>
          <w:szCs w:val="24"/>
          <w:lang w:eastAsia="es-MX"/>
        </w:rPr>
        <w:t xml:space="preserve"> (Vestirse)</w:t>
      </w:r>
    </w:p>
    <w:p w14:paraId="1DE1CA9F">
      <w:pPr>
        <w:spacing w:line="240" w:lineRule="auto"/>
        <w:rPr>
          <w:rFonts w:ascii="Arial" w:hAnsi="Arial" w:eastAsia="Times New Roman" w:cs="Arial"/>
          <w:sz w:val="24"/>
          <w:szCs w:val="24"/>
          <w:lang w:eastAsia="es-MX"/>
        </w:rPr>
      </w:pPr>
      <w:r>
        <w:rPr>
          <w:rFonts w:ascii="Arial" w:hAnsi="Arial" w:eastAsia="Times New Roman" w:cs="Arial"/>
          <w:sz w:val="24"/>
          <w:szCs w:val="24"/>
          <w:lang w:eastAsia="es-MX"/>
        </w:rPr>
        <w:t xml:space="preserve">Finalmente, el creyente debe </w:t>
      </w:r>
      <w:r>
        <w:rPr>
          <w:rFonts w:ascii="Arial" w:hAnsi="Arial" w:eastAsia="Times New Roman" w:cs="Arial"/>
          <w:b/>
          <w:bCs/>
          <w:sz w:val="24"/>
          <w:szCs w:val="24"/>
          <w:lang w:eastAsia="es-MX"/>
        </w:rPr>
        <w:t>ἐνδύσασθαι</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endysasthai</w:t>
      </w:r>
      <w:r>
        <w:rPr>
          <w:rFonts w:ascii="Arial" w:hAnsi="Arial" w:eastAsia="Times New Roman" w:cs="Arial"/>
          <w:sz w:val="24"/>
          <w:szCs w:val="24"/>
          <w:lang w:eastAsia="es-MX"/>
        </w:rPr>
        <w:t>), vestirse del nuevo hombre. El cambio estructural bíblico nunca deja un vacío. Si un hábito pecaminoso es removido pero no es reemplazado inmediatamente por una virtud piadosa, el individuo recaerá inevitablemente (</w:t>
      </w:r>
      <w:r>
        <w:rPr>
          <w:rFonts w:ascii="Arial" w:hAnsi="Arial" w:eastAsia="Times New Roman" w:cs="Arial"/>
          <w:i/>
          <w:iCs/>
          <w:sz w:val="24"/>
          <w:szCs w:val="24"/>
          <w:lang w:eastAsia="es-MX"/>
        </w:rPr>
        <w:t>Mateo 12:43-45</w:t>
      </w:r>
      <w:r>
        <w:rPr>
          <w:rFonts w:ascii="Arial" w:hAnsi="Arial" w:eastAsia="Times New Roman" w:cs="Arial"/>
          <w:sz w:val="24"/>
          <w:szCs w:val="24"/>
          <w:lang w:eastAsia="es-MX"/>
        </w:rPr>
        <w:t>).</w:t>
      </w:r>
    </w:p>
    <w:p w14:paraId="7A26F9DE">
      <w:pPr>
        <w:numPr>
          <w:ilvl w:val="0"/>
          <w:numId w:val="12"/>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La Práctica del Revestimiento:</w:t>
      </w:r>
      <w:r>
        <w:rPr>
          <w:rFonts w:ascii="Arial" w:hAnsi="Arial" w:eastAsia="Times New Roman" w:cs="Arial"/>
          <w:sz w:val="24"/>
          <w:szCs w:val="24"/>
          <w:lang w:eastAsia="es-MX"/>
        </w:rPr>
        <w:t xml:space="preserve"> Esta es la base teológica de las tareas para el hogar (</w:t>
      </w:r>
      <w:r>
        <w:rPr>
          <w:rFonts w:ascii="Arial" w:hAnsi="Arial" w:eastAsia="Times New Roman" w:cs="Arial"/>
          <w:i/>
          <w:iCs/>
          <w:sz w:val="24"/>
          <w:szCs w:val="24"/>
          <w:lang w:eastAsia="es-MX"/>
        </w:rPr>
        <w:t>homework</w:t>
      </w:r>
      <w:r>
        <w:rPr>
          <w:rFonts w:ascii="Arial" w:hAnsi="Arial" w:eastAsia="Times New Roman" w:cs="Arial"/>
          <w:sz w:val="24"/>
          <w:szCs w:val="24"/>
          <w:lang w:eastAsia="es-MX"/>
        </w:rPr>
        <w:t>). Si el problema del aconsejado es el hurto, no basta con que deje de robar (</w:t>
      </w:r>
      <w:r>
        <w:rPr>
          <w:rFonts w:ascii="Arial" w:hAnsi="Arial" w:eastAsia="Times New Roman" w:cs="Arial"/>
          <w:i/>
          <w:iCs/>
          <w:sz w:val="24"/>
          <w:szCs w:val="24"/>
          <w:lang w:eastAsia="es-MX"/>
        </w:rPr>
        <w:t>despojarse</w:t>
      </w:r>
      <w:r>
        <w:rPr>
          <w:rFonts w:ascii="Arial" w:hAnsi="Arial" w:eastAsia="Times New Roman" w:cs="Arial"/>
          <w:sz w:val="24"/>
          <w:szCs w:val="24"/>
          <w:lang w:eastAsia="es-MX"/>
        </w:rPr>
        <w:t>); la Escritura exige que trabaje con sus manos para que tenga qué compartir con el que tiene necesidad (</w:t>
      </w:r>
      <w:r>
        <w:rPr>
          <w:rFonts w:ascii="Arial" w:hAnsi="Arial" w:eastAsia="Times New Roman" w:cs="Arial"/>
          <w:i/>
          <w:iCs/>
          <w:sz w:val="24"/>
          <w:szCs w:val="24"/>
          <w:lang w:eastAsia="es-MX"/>
        </w:rPr>
        <w:t>revestirse</w:t>
      </w:r>
      <w:r>
        <w:rPr>
          <w:rFonts w:ascii="Arial" w:hAnsi="Arial" w:eastAsia="Times New Roman" w:cs="Arial"/>
          <w:sz w:val="24"/>
          <w:szCs w:val="24"/>
          <w:lang w:eastAsia="es-MX"/>
        </w:rPr>
        <w:t xml:space="preserve">, </w:t>
      </w:r>
      <w:r>
        <w:rPr>
          <w:rFonts w:ascii="Arial" w:hAnsi="Arial" w:eastAsia="Times New Roman" w:cs="Arial"/>
          <w:i/>
          <w:iCs/>
          <w:sz w:val="24"/>
          <w:szCs w:val="24"/>
          <w:lang w:eastAsia="es-MX"/>
        </w:rPr>
        <w:t>Efesios 4:28</w:t>
      </w:r>
      <w:r>
        <w:rPr>
          <w:rFonts w:ascii="Arial" w:hAnsi="Arial" w:eastAsia="Times New Roman" w:cs="Arial"/>
          <w:sz w:val="24"/>
          <w:szCs w:val="24"/>
          <w:lang w:eastAsia="es-MX"/>
        </w:rPr>
        <w:t>). Si el problema es la palabra corrompida, debe reemplazarse por palabras de edificación. La santificación noutética es un proceso activo de habituación en la justicia.</w:t>
      </w:r>
    </w:p>
    <w:p w14:paraId="5FA2E053">
      <w:pPr>
        <w:spacing w:before="480" w:after="480" w:line="240" w:lineRule="auto"/>
        <w:rPr>
          <w:rFonts w:ascii="Arial" w:hAnsi="Arial" w:eastAsia="Times New Roman" w:cs="Arial"/>
          <w:sz w:val="21"/>
          <w:szCs w:val="21"/>
          <w:lang w:eastAsia="es-MX"/>
        </w:rPr>
      </w:pPr>
    </w:p>
    <w:p w14:paraId="429161F9">
      <w:pPr>
        <w:spacing w:before="480" w:after="480" w:line="240" w:lineRule="auto"/>
        <w:rPr>
          <w:rFonts w:ascii="Arial" w:hAnsi="Arial" w:eastAsia="Times New Roman" w:cs="Arial"/>
          <w:sz w:val="21"/>
          <w:szCs w:val="21"/>
          <w:lang w:eastAsia="es-MX"/>
        </w:rPr>
      </w:pPr>
    </w:p>
    <w:p w14:paraId="075A42B4">
      <w:pPr>
        <w:spacing w:before="480" w:after="480" w:line="240" w:lineRule="auto"/>
        <w:rPr>
          <w:rFonts w:ascii="Arial" w:hAnsi="Arial" w:eastAsia="Times New Roman" w:cs="Arial"/>
          <w:sz w:val="21"/>
          <w:szCs w:val="21"/>
          <w:lang w:eastAsia="es-MX"/>
        </w:rPr>
        <w:sectPr>
          <w:pgSz w:w="12240" w:h="15840"/>
          <w:pgMar w:top="1417" w:right="1701" w:bottom="1417" w:left="1701" w:header="708" w:footer="708" w:gutter="0"/>
          <w:cols w:space="708" w:num="1"/>
          <w:docGrid w:linePitch="360" w:charSpace="0"/>
        </w:sectPr>
      </w:pPr>
    </w:p>
    <w:p w14:paraId="4E83D2B3">
      <w:pPr>
        <w:spacing w:before="480" w:after="480" w:line="240" w:lineRule="auto"/>
        <w:rPr>
          <w:rFonts w:hint="default" w:ascii="Arial" w:hAnsi="Arial" w:eastAsia="Times New Roman" w:cs="Arial"/>
          <w:b/>
          <w:bCs/>
          <w:sz w:val="30"/>
          <w:szCs w:val="30"/>
          <w:lang w:val="en-US" w:eastAsia="es-MX"/>
        </w:rPr>
      </w:pPr>
      <w:r>
        <w:rPr>
          <w:rFonts w:ascii="Arial" w:hAnsi="Arial" w:eastAsia="Times New Roman" w:cs="Arial"/>
          <w:b/>
          <w:bCs/>
          <w:sz w:val="30"/>
          <w:szCs w:val="30"/>
          <w:lang w:eastAsia="es-MX"/>
        </w:rPr>
        <w:t xml:space="preserve">2. </w:t>
      </w:r>
      <w:r>
        <w:rPr>
          <w:rFonts w:hint="default" w:ascii="Arial" w:hAnsi="Arial" w:eastAsia="Times New Roman" w:cs="Arial"/>
          <w:b/>
          <w:bCs/>
          <w:sz w:val="30"/>
          <w:szCs w:val="30"/>
          <w:lang w:val="en-US" w:eastAsia="es-MX"/>
        </w:rPr>
        <w:t xml:space="preserve">Conclusiones </w:t>
      </w:r>
      <w:r>
        <w:rPr>
          <w:rFonts w:ascii="Arial" w:hAnsi="Arial" w:eastAsia="Times New Roman" w:cs="Arial"/>
          <w:b/>
          <w:bCs/>
          <w:sz w:val="30"/>
          <w:szCs w:val="30"/>
          <w:lang w:eastAsia="es-MX"/>
        </w:rPr>
        <w:t xml:space="preserve"> Final</w:t>
      </w:r>
      <w:r>
        <w:rPr>
          <w:rFonts w:hint="default" w:ascii="Arial" w:hAnsi="Arial" w:eastAsia="Times New Roman" w:cs="Arial"/>
          <w:b/>
          <w:bCs/>
          <w:sz w:val="30"/>
          <w:szCs w:val="30"/>
          <w:lang w:val="en-US" w:eastAsia="es-MX"/>
        </w:rPr>
        <w:t>es</w:t>
      </w:r>
    </w:p>
    <w:p w14:paraId="7C3EA006">
      <w:pPr>
        <w:rPr>
          <w:rFonts w:hint="default" w:ascii="Arial" w:hAnsi="Arial" w:cs="Arial"/>
          <w:sz w:val="24"/>
          <w:szCs w:val="24"/>
          <w:lang w:val="es-MX"/>
        </w:rPr>
      </w:pPr>
      <w:r>
        <w:rPr>
          <w:rFonts w:hint="default" w:ascii="Arial" w:hAnsi="Arial" w:cs="Arial"/>
          <w:sz w:val="24"/>
          <w:szCs w:val="24"/>
          <w:lang w:val="es-MX"/>
        </w:rPr>
        <w:t>La consejería biblica o noutética desarrollada por Jay Adams, quien se dio a la tarea de estudiar y desglosar fragmentos de las escrituras primordialmente en Efesios 4:22-24 destacó que  la biblia era suficiente para resolver conflictos personales. Nos muestra como</w:t>
      </w:r>
      <w:r>
        <w:rPr>
          <w:rFonts w:hint="default" w:ascii="Arial" w:hAnsi="Arial" w:cs="Arial"/>
          <w:sz w:val="24"/>
          <w:szCs w:val="24"/>
        </w:rPr>
        <w:t xml:space="preserve">  las escrituras y el Espíritu Santo </w:t>
      </w:r>
      <w:r>
        <w:rPr>
          <w:rFonts w:hint="default" w:ascii="Arial" w:hAnsi="Arial" w:cs="Arial"/>
          <w:sz w:val="24"/>
          <w:szCs w:val="24"/>
          <w:lang w:val="es-MX"/>
        </w:rPr>
        <w:t xml:space="preserve">son </w:t>
      </w:r>
      <w:r>
        <w:rPr>
          <w:rFonts w:hint="default" w:ascii="Arial" w:hAnsi="Arial" w:cs="Arial"/>
          <w:sz w:val="24"/>
          <w:szCs w:val="24"/>
        </w:rPr>
        <w:t>quien</w:t>
      </w:r>
      <w:r>
        <w:rPr>
          <w:rFonts w:hint="default" w:ascii="Arial" w:hAnsi="Arial" w:cs="Arial"/>
          <w:sz w:val="24"/>
          <w:szCs w:val="24"/>
          <w:lang w:val="es-MX"/>
        </w:rPr>
        <w:t>es verdaderamente  dirigen  al consejero al otorgamiento del sabio y completo consejo</w:t>
      </w:r>
      <w:r>
        <w:rPr>
          <w:rFonts w:hint="default" w:ascii="Arial" w:hAnsi="Arial" w:cs="Arial"/>
          <w:sz w:val="24"/>
          <w:szCs w:val="24"/>
        </w:rPr>
        <w:t>.</w:t>
      </w:r>
      <w:r>
        <w:rPr>
          <w:rFonts w:hint="default" w:ascii="Arial" w:hAnsi="Arial" w:cs="Arial"/>
          <w:sz w:val="24"/>
          <w:szCs w:val="24"/>
          <w:lang w:val="es-MX"/>
        </w:rPr>
        <w:t xml:space="preserve"> Así también ofrece al aconsejado el timón con las herramientas suficientes, y le da claridad en la resolución del conflicto.</w:t>
      </w:r>
    </w:p>
    <w:p w14:paraId="38AC8B06">
      <w:pPr>
        <w:ind w:firstLine="708" w:firstLineChars="0"/>
        <w:rPr>
          <w:rFonts w:hint="default" w:ascii="Arial" w:hAnsi="Arial" w:cs="Arial"/>
          <w:b/>
          <w:bCs/>
          <w:sz w:val="24"/>
          <w:szCs w:val="24"/>
          <w:u w:val="single"/>
          <w:lang w:val="es-MX"/>
        </w:rPr>
      </w:pPr>
      <w:r>
        <w:rPr>
          <w:rFonts w:hint="default" w:ascii="Arial" w:hAnsi="Arial" w:cs="Arial"/>
          <w:b/>
          <w:bCs/>
          <w:sz w:val="24"/>
          <w:szCs w:val="24"/>
          <w:u w:val="single"/>
          <w:lang w:val="es-MX"/>
        </w:rPr>
        <w:t>Palabras Clave</w:t>
      </w:r>
    </w:p>
    <w:p w14:paraId="3221FF2A">
      <w:pPr>
        <w:numPr>
          <w:ilvl w:val="0"/>
          <w:numId w:val="13"/>
        </w:numPr>
        <w:ind w:left="1260" w:leftChars="0" w:hanging="420" w:firstLineChars="0"/>
        <w:rPr>
          <w:rFonts w:hint="default" w:ascii="Arial" w:hAnsi="Arial" w:cs="Arial"/>
          <w:sz w:val="24"/>
          <w:szCs w:val="24"/>
          <w:lang w:val="es-MX"/>
        </w:rPr>
      </w:pPr>
      <w:r>
        <w:rPr>
          <w:rFonts w:hint="default" w:ascii="Arial" w:hAnsi="Arial" w:cs="Arial"/>
          <w:sz w:val="24"/>
          <w:szCs w:val="24"/>
          <w:lang w:val="es-MX"/>
        </w:rPr>
        <w:t>Despojarse</w:t>
      </w:r>
    </w:p>
    <w:p w14:paraId="7A2D0716">
      <w:pPr>
        <w:numPr>
          <w:ilvl w:val="0"/>
          <w:numId w:val="13"/>
        </w:numPr>
        <w:ind w:left="1260" w:leftChars="0" w:hanging="420" w:firstLineChars="0"/>
        <w:rPr>
          <w:rFonts w:hint="default" w:ascii="Arial" w:hAnsi="Arial" w:cs="Arial"/>
          <w:sz w:val="24"/>
          <w:szCs w:val="24"/>
          <w:lang w:val="es-MX"/>
        </w:rPr>
      </w:pPr>
      <w:r>
        <w:rPr>
          <w:rFonts w:hint="default" w:ascii="Arial" w:hAnsi="Arial" w:cs="Arial"/>
          <w:sz w:val="24"/>
          <w:szCs w:val="24"/>
          <w:lang w:val="es-MX"/>
        </w:rPr>
        <w:t>Renovación de mente</w:t>
      </w:r>
    </w:p>
    <w:p w14:paraId="1C47CDC5">
      <w:pPr>
        <w:numPr>
          <w:ilvl w:val="0"/>
          <w:numId w:val="13"/>
        </w:numPr>
        <w:ind w:left="1260" w:leftChars="0" w:hanging="420" w:firstLineChars="0"/>
        <w:rPr>
          <w:rFonts w:hint="default" w:ascii="Arial" w:hAnsi="Arial" w:cs="Arial"/>
          <w:sz w:val="24"/>
          <w:szCs w:val="24"/>
          <w:lang w:val="es-MX"/>
        </w:rPr>
      </w:pPr>
      <w:r>
        <w:rPr>
          <w:rFonts w:hint="default" w:ascii="Arial" w:hAnsi="Arial" w:cs="Arial"/>
          <w:sz w:val="24"/>
          <w:szCs w:val="24"/>
          <w:lang w:val="es-MX"/>
        </w:rPr>
        <w:t>Revestimiento</w:t>
      </w:r>
    </w:p>
    <w:p w14:paraId="426E2D26">
      <w:pPr>
        <w:spacing w:before="480" w:after="480" w:line="240" w:lineRule="auto"/>
        <w:rPr>
          <w:rFonts w:ascii="Arial" w:hAnsi="Arial" w:eastAsia="Times New Roman" w:cs="Arial"/>
          <w:sz w:val="24"/>
          <w:szCs w:val="24"/>
          <w:lang w:eastAsia="es-MX"/>
        </w:rPr>
      </w:pPr>
      <w:r>
        <w:rPr>
          <w:rFonts w:ascii="Arial" w:hAnsi="Arial" w:eastAsia="Times New Roman" w:cs="Arial"/>
          <w:sz w:val="24"/>
          <w:szCs w:val="24"/>
          <w:lang w:eastAsia="es-MX"/>
        </w:rPr>
        <w:t>Si bien el enfoque fundacional de Jay Adams fue catalogado de rígido y confrontativo, la evolución del movimiento ha demostrado una mayor madurez, incorporando la compasión hacia el sufriente y reconociendo los límites biológicos del ser humano. Sigue siendo un paradigma influyente y altamente demandado dentro del cristianismo evangélico global.</w:t>
      </w:r>
    </w:p>
    <w:p w14:paraId="0EF2F805">
      <w:pPr>
        <w:spacing w:before="480" w:after="480" w:line="240" w:lineRule="auto"/>
        <w:rPr>
          <w:rFonts w:ascii="Arial" w:hAnsi="Arial" w:eastAsia="Times New Roman" w:cs="Arial"/>
          <w:sz w:val="21"/>
          <w:szCs w:val="21"/>
          <w:lang w:eastAsia="es-MX"/>
        </w:rPr>
      </w:pPr>
    </w:p>
    <w:p w14:paraId="769DF603">
      <w:pPr>
        <w:numPr>
          <w:ilvl w:val="0"/>
          <w:numId w:val="0"/>
        </w:numPr>
        <w:rPr>
          <w:rFonts w:hint="default" w:ascii="Arial" w:hAnsi="Arial" w:cs="Arial"/>
          <w:sz w:val="24"/>
          <w:szCs w:val="24"/>
          <w:lang w:val="es-MX"/>
        </w:rPr>
      </w:pPr>
      <w:r>
        <w:rPr>
          <w:rFonts w:hint="default" w:ascii="Arial" w:hAnsi="Arial" w:cs="Arial"/>
          <w:sz w:val="24"/>
          <w:szCs w:val="24"/>
          <w:lang w:val="es-MX"/>
        </w:rPr>
        <w:t>El consejero necesita estar preparado, instruido para servir con excelencia a Dios.</w:t>
      </w:r>
    </w:p>
    <w:p w14:paraId="579182D8">
      <w:pPr>
        <w:spacing w:before="480" w:after="480" w:line="240" w:lineRule="auto"/>
        <w:rPr>
          <w:rFonts w:ascii="Arial" w:hAnsi="Arial" w:eastAsia="Times New Roman" w:cs="Arial"/>
          <w:sz w:val="21"/>
          <w:szCs w:val="21"/>
          <w:lang w:eastAsia="es-MX"/>
        </w:rPr>
      </w:pPr>
    </w:p>
    <w:p w14:paraId="2C76C763">
      <w:pPr>
        <w:spacing w:before="480" w:after="480" w:line="240" w:lineRule="auto"/>
        <w:rPr>
          <w:rFonts w:ascii="Arial" w:hAnsi="Arial" w:eastAsia="Times New Roman" w:cs="Arial"/>
          <w:sz w:val="21"/>
          <w:szCs w:val="21"/>
          <w:lang w:eastAsia="es-MX"/>
        </w:rPr>
        <w:sectPr>
          <w:pgSz w:w="12240" w:h="15840"/>
          <w:pgMar w:top="1417" w:right="1701" w:bottom="1417" w:left="1701" w:header="708" w:footer="708" w:gutter="0"/>
          <w:cols w:space="708" w:num="1"/>
          <w:docGrid w:linePitch="360" w:charSpace="0"/>
        </w:sectPr>
      </w:pPr>
    </w:p>
    <w:p w14:paraId="3996A6B8">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 xml:space="preserve"> </w:t>
      </w:r>
    </w:p>
    <w:p w14:paraId="62E753E7">
      <w:pPr>
        <w:spacing w:before="480" w:after="480" w:line="240" w:lineRule="auto"/>
        <w:rPr>
          <w:rFonts w:ascii="Arial" w:hAnsi="Arial" w:eastAsia="Times New Roman" w:cs="Arial"/>
          <w:b/>
          <w:bCs/>
          <w:sz w:val="30"/>
          <w:szCs w:val="30"/>
          <w:lang w:eastAsia="es-MX"/>
        </w:rPr>
      </w:pPr>
    </w:p>
    <w:p w14:paraId="62A8388E">
      <w:pPr>
        <w:spacing w:before="480" w:after="480" w:line="240" w:lineRule="auto"/>
        <w:rPr>
          <w:rFonts w:ascii="Arial" w:hAnsi="Arial" w:eastAsia="Times New Roman" w:cs="Arial"/>
          <w:b/>
          <w:bCs/>
          <w:sz w:val="30"/>
          <w:szCs w:val="30"/>
          <w:lang w:eastAsia="es-MX"/>
        </w:rPr>
      </w:pPr>
      <w:r>
        <w:rPr>
          <w:rFonts w:ascii="Arial" w:hAnsi="Arial" w:eastAsia="Times New Roman" w:cs="Arial"/>
          <w:b/>
          <w:bCs/>
          <w:sz w:val="30"/>
          <w:szCs w:val="30"/>
          <w:lang w:eastAsia="es-MX"/>
        </w:rPr>
        <w:t>BIBLIOGRAFÍA (APARATO CRÍTICO SUGERIDO)</w:t>
      </w:r>
    </w:p>
    <w:p w14:paraId="160810EA">
      <w:pPr>
        <w:numPr>
          <w:ilvl w:val="0"/>
          <w:numId w:val="1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Adams, Jay E.</w:t>
      </w:r>
      <w:r>
        <w:rPr>
          <w:rFonts w:ascii="Arial" w:hAnsi="Arial" w:eastAsia="Times New Roman" w:cs="Arial"/>
          <w:sz w:val="24"/>
          <w:szCs w:val="24"/>
          <w:lang w:eastAsia="es-MX"/>
        </w:rPr>
        <w:t xml:space="preserve"> (1970). </w:t>
      </w:r>
      <w:r>
        <w:rPr>
          <w:rFonts w:ascii="Arial" w:hAnsi="Arial" w:eastAsia="Times New Roman" w:cs="Arial"/>
          <w:i/>
          <w:iCs/>
          <w:sz w:val="24"/>
          <w:szCs w:val="24"/>
          <w:lang w:eastAsia="es-MX"/>
        </w:rPr>
        <w:t>Competent to Counsel</w:t>
      </w:r>
      <w:r>
        <w:rPr>
          <w:rFonts w:ascii="Arial" w:hAnsi="Arial" w:eastAsia="Times New Roman" w:cs="Arial"/>
          <w:sz w:val="24"/>
          <w:szCs w:val="24"/>
          <w:lang w:eastAsia="es-MX"/>
        </w:rPr>
        <w:t>. Grand Rapids: Zondervan Publishing House.</w:t>
      </w:r>
    </w:p>
    <w:p w14:paraId="7CEE96E1">
      <w:pPr>
        <w:numPr>
          <w:ilvl w:val="0"/>
          <w:numId w:val="1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Adams, Jay E.</w:t>
      </w:r>
      <w:r>
        <w:rPr>
          <w:rFonts w:ascii="Arial" w:hAnsi="Arial" w:eastAsia="Times New Roman" w:cs="Arial"/>
          <w:sz w:val="24"/>
          <w:szCs w:val="24"/>
          <w:lang w:eastAsia="es-MX"/>
        </w:rPr>
        <w:t xml:space="preserve"> (1973). </w:t>
      </w:r>
      <w:r>
        <w:rPr>
          <w:rFonts w:ascii="Arial" w:hAnsi="Arial" w:eastAsia="Times New Roman" w:cs="Arial"/>
          <w:i/>
          <w:iCs/>
          <w:sz w:val="24"/>
          <w:szCs w:val="24"/>
          <w:lang w:eastAsia="es-MX"/>
        </w:rPr>
        <w:t>The Christian Counselor's Manual</w:t>
      </w:r>
      <w:r>
        <w:rPr>
          <w:rFonts w:ascii="Arial" w:hAnsi="Arial" w:eastAsia="Times New Roman" w:cs="Arial"/>
          <w:sz w:val="24"/>
          <w:szCs w:val="24"/>
          <w:lang w:eastAsia="es-MX"/>
        </w:rPr>
        <w:t>. Grand Rapids: Baker Book House.</w:t>
      </w:r>
    </w:p>
    <w:p w14:paraId="0963CC82">
      <w:pPr>
        <w:numPr>
          <w:ilvl w:val="0"/>
          <w:numId w:val="1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Powlison, David</w:t>
      </w:r>
      <w:r>
        <w:rPr>
          <w:rFonts w:ascii="Arial" w:hAnsi="Arial" w:eastAsia="Times New Roman" w:cs="Arial"/>
          <w:sz w:val="24"/>
          <w:szCs w:val="24"/>
          <w:lang w:eastAsia="es-MX"/>
        </w:rPr>
        <w:t xml:space="preserve"> (2010). </w:t>
      </w:r>
      <w:r>
        <w:rPr>
          <w:rFonts w:ascii="Arial" w:hAnsi="Arial" w:eastAsia="Times New Roman" w:cs="Arial"/>
          <w:i/>
          <w:iCs/>
          <w:sz w:val="24"/>
          <w:szCs w:val="24"/>
          <w:lang w:eastAsia="es-MX"/>
        </w:rPr>
        <w:t>The Biblical Counseling Movement: History and Context</w:t>
      </w:r>
      <w:r>
        <w:rPr>
          <w:rFonts w:ascii="Arial" w:hAnsi="Arial" w:eastAsia="Times New Roman" w:cs="Arial"/>
          <w:sz w:val="24"/>
          <w:szCs w:val="24"/>
          <w:lang w:eastAsia="es-MX"/>
        </w:rPr>
        <w:t>. Greensboro: New Growth Press.</w:t>
      </w:r>
    </w:p>
    <w:p w14:paraId="1A01899E">
      <w:pPr>
        <w:numPr>
          <w:ilvl w:val="0"/>
          <w:numId w:val="1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Tripp, Paul David</w:t>
      </w:r>
      <w:r>
        <w:rPr>
          <w:rFonts w:ascii="Arial" w:hAnsi="Arial" w:eastAsia="Times New Roman" w:cs="Arial"/>
          <w:sz w:val="24"/>
          <w:szCs w:val="24"/>
          <w:lang w:eastAsia="es-MX"/>
        </w:rPr>
        <w:t xml:space="preserve"> (2002). </w:t>
      </w:r>
      <w:r>
        <w:rPr>
          <w:rFonts w:ascii="Arial" w:hAnsi="Arial" w:eastAsia="Times New Roman" w:cs="Arial"/>
          <w:i/>
          <w:iCs/>
          <w:sz w:val="24"/>
          <w:szCs w:val="24"/>
          <w:lang w:eastAsia="es-MX"/>
        </w:rPr>
        <w:t>Instruments in the Redeemer's Hands</w:t>
      </w:r>
      <w:r>
        <w:rPr>
          <w:rFonts w:ascii="Arial" w:hAnsi="Arial" w:eastAsia="Times New Roman" w:cs="Arial"/>
          <w:sz w:val="24"/>
          <w:szCs w:val="24"/>
          <w:lang w:eastAsia="es-MX"/>
        </w:rPr>
        <w:t>. Phillipsburg: P&amp;R Publishing.</w:t>
      </w:r>
    </w:p>
    <w:p w14:paraId="5E6F0B5C">
      <w:pPr>
        <w:numPr>
          <w:ilvl w:val="0"/>
          <w:numId w:val="14"/>
        </w:numPr>
        <w:spacing w:after="0" w:line="240" w:lineRule="auto"/>
        <w:ind w:left="717"/>
        <w:rPr>
          <w:rFonts w:ascii="Arial" w:hAnsi="Arial" w:eastAsia="Times New Roman" w:cs="Arial"/>
          <w:sz w:val="24"/>
          <w:szCs w:val="24"/>
          <w:lang w:eastAsia="es-MX"/>
        </w:rPr>
      </w:pPr>
      <w:r>
        <w:rPr>
          <w:rFonts w:ascii="Arial" w:hAnsi="Arial" w:eastAsia="Times New Roman" w:cs="Arial"/>
          <w:b/>
          <w:bCs/>
          <w:sz w:val="24"/>
          <w:szCs w:val="24"/>
          <w:lang w:eastAsia="es-MX"/>
        </w:rPr>
        <w:t>Welch, Edward T.</w:t>
      </w:r>
      <w:r>
        <w:rPr>
          <w:rFonts w:ascii="Arial" w:hAnsi="Arial" w:eastAsia="Times New Roman" w:cs="Arial"/>
          <w:sz w:val="24"/>
          <w:szCs w:val="24"/>
          <w:lang w:eastAsia="es-MX"/>
        </w:rPr>
        <w:t xml:space="preserve"> (1998). </w:t>
      </w:r>
      <w:r>
        <w:rPr>
          <w:rFonts w:ascii="Arial" w:hAnsi="Arial" w:eastAsia="Times New Roman" w:cs="Arial"/>
          <w:i/>
          <w:iCs/>
          <w:sz w:val="24"/>
          <w:szCs w:val="24"/>
          <w:lang w:eastAsia="es-MX"/>
        </w:rPr>
        <w:t>Blame It on the Brain? Distinguishing Chemical Imbalances, Brain Disorders, and Disobedience</w:t>
      </w:r>
      <w:r>
        <w:rPr>
          <w:rFonts w:ascii="Arial" w:hAnsi="Arial" w:eastAsia="Times New Roman" w:cs="Arial"/>
          <w:sz w:val="24"/>
          <w:szCs w:val="24"/>
          <w:lang w:eastAsia="es-MX"/>
        </w:rPr>
        <w:t>. Phillipsburg: P&amp;R Publishing.</w:t>
      </w:r>
    </w:p>
    <w:p w14:paraId="744C3461">
      <w:pPr>
        <w:spacing w:before="480" w:after="480" w:line="240" w:lineRule="auto"/>
        <w:rPr>
          <w:rFonts w:ascii="Arial" w:hAnsi="Arial" w:eastAsia="Times New Roman" w:cs="Arial"/>
          <w:b/>
          <w:bCs/>
          <w:sz w:val="30"/>
          <w:szCs w:val="30"/>
          <w:lang w:eastAsia="es-MX"/>
        </w:rPr>
      </w:pPr>
    </w:p>
    <w:p w14:paraId="3CB2C910">
      <w:pPr>
        <w:spacing w:before="480" w:after="480" w:line="240" w:lineRule="auto"/>
        <w:rPr>
          <w:rFonts w:ascii="Arial" w:hAnsi="Arial" w:eastAsia="Times New Roman" w:cs="Arial"/>
          <w:sz w:val="21"/>
          <w:szCs w:val="21"/>
          <w:lang w:eastAsia="es-MX"/>
        </w:rPr>
      </w:pPr>
    </w:p>
    <w:p w14:paraId="448ABA65">
      <w:pPr>
        <w:spacing w:before="480" w:after="480" w:line="240" w:lineRule="auto"/>
        <w:rPr>
          <w:rFonts w:ascii="Arial" w:hAnsi="Arial" w:eastAsia="Times New Roman" w:cs="Arial"/>
          <w:sz w:val="21"/>
          <w:szCs w:val="21"/>
          <w:lang w:eastAsia="es-MX"/>
        </w:rPr>
      </w:pPr>
    </w:p>
    <w:p w14:paraId="12473329">
      <w:pPr>
        <w:spacing w:before="480" w:after="480" w:line="240" w:lineRule="auto"/>
        <w:rPr>
          <w:rFonts w:ascii="Arial" w:hAnsi="Arial" w:eastAsia="Times New Roman" w:cs="Arial"/>
          <w:sz w:val="21"/>
          <w:szCs w:val="21"/>
          <w:lang w:eastAsia="es-MX"/>
        </w:rPr>
      </w:pPr>
    </w:p>
    <w:p w14:paraId="36F523B0">
      <w:pPr>
        <w:spacing w:before="480" w:after="480" w:line="240" w:lineRule="auto"/>
        <w:rPr>
          <w:rFonts w:ascii="Arial" w:hAnsi="Arial" w:eastAsia="Times New Roman" w:cs="Arial"/>
          <w:sz w:val="21"/>
          <w:szCs w:val="21"/>
          <w:lang w:eastAsia="es-MX"/>
        </w:rPr>
        <w:sectPr>
          <w:pgSz w:w="12240" w:h="15840"/>
          <w:pgMar w:top="1417" w:right="1701" w:bottom="1417" w:left="1701" w:header="708" w:footer="708" w:gutter="0"/>
          <w:cols w:space="708" w:num="1"/>
          <w:docGrid w:linePitch="360" w:charSpace="0"/>
        </w:sectPr>
      </w:pPr>
    </w:p>
    <w:p w14:paraId="64DEEBB6">
      <w:pPr>
        <w:spacing w:before="480" w:after="480" w:line="240" w:lineRule="auto"/>
        <w:jc w:val="both"/>
        <w:rPr>
          <w:rFonts w:ascii="Arial" w:hAnsi="Arial" w:eastAsia="Times New Roman" w:cs="Arial"/>
          <w:sz w:val="21"/>
          <w:szCs w:val="21"/>
          <w:lang w:eastAsia="es-MX"/>
        </w:rPr>
      </w:pPr>
      <w:bookmarkStart w:id="0" w:name="_GoBack"/>
      <w:bookmarkEnd w:id="0"/>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Segoe UI Emoji">
    <w:panose1 w:val="020B0502040204020203"/>
    <w:charset w:val="00"/>
    <w:family w:val="swiss"/>
    <w:pitch w:val="default"/>
    <w:sig w:usb0="00000001" w:usb1="02000000" w:usb2="00000000" w:usb3="00000000" w:csb0="00000001" w:csb1="00000000"/>
  </w:font>
  <w:font w:name="Cambria">
    <w:panose1 w:val="02040503050406030204"/>
    <w:charset w:val="00"/>
    <w:family w:val="auto"/>
    <w:pitch w:val="default"/>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2C37B5"/>
    <w:multiLevelType w:val="singleLevel"/>
    <w:tmpl w:val="B22C37B5"/>
    <w:lvl w:ilvl="0" w:tentative="0">
      <w:start w:val="1"/>
      <w:numFmt w:val="bullet"/>
      <w:lvlText w:val=""/>
      <w:lvlJc w:val="left"/>
      <w:pPr>
        <w:tabs>
          <w:tab w:val="left" w:pos="1260"/>
        </w:tabs>
        <w:ind w:left="1260" w:leftChars="0" w:hanging="420" w:firstLineChars="0"/>
      </w:pPr>
      <w:rPr>
        <w:rFonts w:hint="default" w:ascii="Wingdings" w:hAnsi="Wingdings"/>
      </w:rPr>
    </w:lvl>
  </w:abstractNum>
  <w:abstractNum w:abstractNumId="1">
    <w:nsid w:val="04BA148F"/>
    <w:multiLevelType w:val="multilevel"/>
    <w:tmpl w:val="04BA148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8B421EA"/>
    <w:multiLevelType w:val="multilevel"/>
    <w:tmpl w:val="08B421E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08EF5FF3"/>
    <w:multiLevelType w:val="multilevel"/>
    <w:tmpl w:val="08EF5F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F5C67BB"/>
    <w:multiLevelType w:val="multilevel"/>
    <w:tmpl w:val="0F5C67B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2B9710A"/>
    <w:multiLevelType w:val="multilevel"/>
    <w:tmpl w:val="12B9710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2EC7E90"/>
    <w:multiLevelType w:val="multilevel"/>
    <w:tmpl w:val="22EC7E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2D071CC5"/>
    <w:multiLevelType w:val="multilevel"/>
    <w:tmpl w:val="2D071CC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3B945439"/>
    <w:multiLevelType w:val="multilevel"/>
    <w:tmpl w:val="3B94543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49343A6"/>
    <w:multiLevelType w:val="multilevel"/>
    <w:tmpl w:val="549343A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7A17A9F"/>
    <w:multiLevelType w:val="multilevel"/>
    <w:tmpl w:val="57A17A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65C158AC"/>
    <w:multiLevelType w:val="multilevel"/>
    <w:tmpl w:val="65C158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6DD375A4"/>
    <w:multiLevelType w:val="multilevel"/>
    <w:tmpl w:val="6DD375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7D865DC5"/>
    <w:multiLevelType w:val="multilevel"/>
    <w:tmpl w:val="7D865DC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0"/>
  </w:num>
  <w:num w:numId="2">
    <w:abstractNumId w:val="11"/>
  </w:num>
  <w:num w:numId="3">
    <w:abstractNumId w:val="6"/>
  </w:num>
  <w:num w:numId="4">
    <w:abstractNumId w:val="8"/>
  </w:num>
  <w:num w:numId="5">
    <w:abstractNumId w:val="5"/>
  </w:num>
  <w:num w:numId="6">
    <w:abstractNumId w:val="4"/>
  </w:num>
  <w:num w:numId="7">
    <w:abstractNumId w:val="9"/>
  </w:num>
  <w:num w:numId="8">
    <w:abstractNumId w:val="13"/>
  </w:num>
  <w:num w:numId="9">
    <w:abstractNumId w:val="1"/>
  </w:num>
  <w:num w:numId="10">
    <w:abstractNumId w:val="2"/>
  </w:num>
  <w:num w:numId="11">
    <w:abstractNumId w:val="3"/>
  </w:num>
  <w:num w:numId="12">
    <w:abstractNumId w:val="7"/>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68"/>
    <w:rsid w:val="00C60B4E"/>
    <w:rsid w:val="00C94568"/>
    <w:rsid w:val="3EE53B65"/>
    <w:rsid w:val="559F39E4"/>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MX"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TML Code"/>
    <w:basedOn w:val="2"/>
    <w:semiHidden/>
    <w:unhideWhenUsed/>
    <w:qFormat/>
    <w:uiPriority w:val="99"/>
    <w:rPr>
      <w:rFonts w:ascii="Courier New" w:hAnsi="Courier New" w:eastAsia="Times New Roman" w:cs="Courier New"/>
      <w:sz w:val="20"/>
      <w:szCs w:val="20"/>
    </w:rPr>
  </w:style>
  <w:style w:type="character" w:styleId="5">
    <w:name w:val="Emphasis"/>
    <w:basedOn w:val="2"/>
    <w:qFormat/>
    <w:uiPriority w:val="20"/>
    <w:rPr>
      <w:i/>
      <w:iCs/>
    </w:rPr>
  </w:style>
  <w:style w:type="character" w:styleId="6">
    <w:name w:val="Strong"/>
    <w:basedOn w:val="2"/>
    <w:qFormat/>
    <w:uiPriority w:val="22"/>
    <w:rPr>
      <w:b/>
      <w:bCs/>
    </w:rPr>
  </w:style>
  <w:style w:type="paragraph" w:styleId="7">
    <w:name w:val="HTML Preformatted"/>
    <w:basedOn w:val="1"/>
    <w:link w:val="1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s-MX"/>
    </w:rPr>
  </w:style>
  <w:style w:type="paragraph" w:customStyle="1" w:styleId="8">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s-MX"/>
    </w:rPr>
  </w:style>
  <w:style w:type="paragraph" w:customStyle="1" w:styleId="9">
    <w:name w:val="z1qcye"/>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s-MX"/>
    </w:rPr>
  </w:style>
  <w:style w:type="character" w:customStyle="1" w:styleId="10">
    <w:name w:val="t286pc"/>
    <w:basedOn w:val="2"/>
    <w:qFormat/>
    <w:uiPriority w:val="0"/>
  </w:style>
  <w:style w:type="character" w:customStyle="1" w:styleId="11">
    <w:name w:val="HTML con formato previo Car"/>
    <w:basedOn w:val="2"/>
    <w:link w:val="7"/>
    <w:semiHidden/>
    <w:qFormat/>
    <w:uiPriority w:val="99"/>
    <w:rPr>
      <w:rFonts w:ascii="Courier New" w:hAnsi="Courier New" w:eastAsia="Times New Roman" w:cs="Courier New"/>
      <w:sz w:val="20"/>
      <w:szCs w:val="20"/>
      <w:lang w:eastAsia="es-MX"/>
    </w:rPr>
  </w:style>
  <w:style w:type="character" w:customStyle="1" w:styleId="12">
    <w:name w:val="undefined"/>
    <w:basedOn w:val="2"/>
    <w:qFormat/>
    <w:uiPriority w:val="0"/>
  </w:style>
  <w:style w:type="character" w:customStyle="1" w:styleId="13">
    <w:name w:val="d2ixac"/>
    <w:basedOn w:val="2"/>
    <w:qFormat/>
    <w:uiPriority w:val="0"/>
  </w:style>
  <w:style w:type="character" w:customStyle="1" w:styleId="14">
    <w:name w:val="rendr"/>
    <w:basedOn w:val="2"/>
    <w:qFormat/>
    <w:uiPriority w:val="0"/>
  </w:style>
  <w:style w:type="character" w:customStyle="1" w:styleId="15">
    <w:name w:val="e5xycb"/>
    <w:basedOn w:val="2"/>
    <w:qFormat/>
    <w:uiPriority w:val="0"/>
  </w:style>
  <w:style w:type="character" w:customStyle="1" w:styleId="16">
    <w:name w:val="vndci"/>
    <w:basedOn w:val="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498</Words>
  <Characters>2944</Characters>
  <Lines>506</Lines>
  <Paragraphs>143</Paragraphs>
  <TotalTime>30</TotalTime>
  <ScaleCrop>false</ScaleCrop>
  <LinksUpToDate>false</LinksUpToDate>
  <CharactersWithSpaces>3453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2026-05-12T20:18:00Z</dcterms:created>
  <dc:creator>Fernando Fernado</dc:creator>
  <cp:lastModifiedBy>MegaKids MegaKids</cp:lastModifiedBy>
  <dcterms:modified xsi:type="dcterms:W3CDTF">2026-05-13T16:51:05Z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eyJoZGlkIjoiNTdhY2JiNTA5YmQ2YTZhMzNlNjIwODM2OTM0NTBlYmYiLCJ1c2VySWQiOiIxNTExODI5MzQzMzI5In0=</vt:lpwstr>
  </property>
  <property fmtid="{D5CDD505-2E9C-101B-9397-08002B2CF9AE}" pid="3" name="KSOProductBuildVer">
    <vt:lpwstr>2058-12.1.0.26372</vt:lpwstr>
  </property>
  <property fmtid="{D5CDD505-2E9C-101B-9397-08002B2CF9AE}" pid="4" name="ICV">
    <vt:lpwstr>ED72107438564C4A926AFAE156C44767_12</vt:lpwstr>
  </property>
</Properties>
</file>