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72FF4" w14:textId="6C2ABE18" w:rsidR="001514BB" w:rsidRDefault="001514BB" w:rsidP="0076599D">
      <w:pPr>
        <w:pStyle w:val="Sinespaciado"/>
        <w:jc w:val="both"/>
        <w:rPr>
          <w:b/>
          <w:bCs/>
          <w:sz w:val="28"/>
          <w:szCs w:val="28"/>
        </w:rPr>
      </w:pPr>
      <w:r>
        <w:rPr>
          <w:b/>
          <w:bCs/>
          <w:noProof/>
          <w:sz w:val="28"/>
          <w:szCs w:val="28"/>
        </w:rPr>
        <w:drawing>
          <wp:anchor distT="0" distB="0" distL="114300" distR="114300" simplePos="0" relativeHeight="251658240" behindDoc="1" locked="0" layoutInCell="1" allowOverlap="1" wp14:anchorId="16F298E8" wp14:editId="55449242">
            <wp:simplePos x="0" y="0"/>
            <wp:positionH relativeFrom="column">
              <wp:posOffset>-346710</wp:posOffset>
            </wp:positionH>
            <wp:positionV relativeFrom="paragraph">
              <wp:posOffset>-175895</wp:posOffset>
            </wp:positionV>
            <wp:extent cx="6191250" cy="8467725"/>
            <wp:effectExtent l="0" t="0" r="0" b="9525"/>
            <wp:wrapNone/>
            <wp:docPr id="1304994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0" cy="8467725"/>
                    </a:xfrm>
                    <a:prstGeom prst="rect">
                      <a:avLst/>
                    </a:prstGeom>
                    <a:noFill/>
                  </pic:spPr>
                </pic:pic>
              </a:graphicData>
            </a:graphic>
            <wp14:sizeRelH relativeFrom="margin">
              <wp14:pctWidth>0</wp14:pctWidth>
            </wp14:sizeRelH>
            <wp14:sizeRelV relativeFrom="margin">
              <wp14:pctHeight>0</wp14:pctHeight>
            </wp14:sizeRelV>
          </wp:anchor>
        </w:drawing>
      </w:r>
    </w:p>
    <w:p w14:paraId="3960A420" w14:textId="23539AA4" w:rsidR="001514BB" w:rsidRDefault="001514BB" w:rsidP="0076599D">
      <w:pPr>
        <w:pStyle w:val="Sinespaciado"/>
        <w:jc w:val="both"/>
        <w:rPr>
          <w:b/>
          <w:bCs/>
          <w:sz w:val="28"/>
          <w:szCs w:val="28"/>
        </w:rPr>
      </w:pPr>
    </w:p>
    <w:p w14:paraId="4FD24939" w14:textId="483DA629" w:rsidR="001514BB" w:rsidRDefault="001514BB" w:rsidP="0076599D">
      <w:pPr>
        <w:pStyle w:val="Sinespaciado"/>
        <w:jc w:val="both"/>
        <w:rPr>
          <w:b/>
          <w:bCs/>
          <w:sz w:val="28"/>
          <w:szCs w:val="28"/>
        </w:rPr>
      </w:pPr>
    </w:p>
    <w:p w14:paraId="020D0E0B" w14:textId="0736802B" w:rsidR="001514BB" w:rsidRDefault="00746718" w:rsidP="0076599D">
      <w:pPr>
        <w:pStyle w:val="Sinespaciado"/>
        <w:jc w:val="both"/>
        <w:rPr>
          <w:b/>
          <w:bCs/>
          <w:sz w:val="28"/>
          <w:szCs w:val="28"/>
        </w:rPr>
      </w:pPr>
      <w:r>
        <w:rPr>
          <w:b/>
          <w:bCs/>
          <w:noProof/>
          <w:sz w:val="28"/>
          <w:szCs w:val="28"/>
        </w:rPr>
        <w:drawing>
          <wp:anchor distT="0" distB="0" distL="114300" distR="114300" simplePos="0" relativeHeight="251659264" behindDoc="0" locked="0" layoutInCell="1" allowOverlap="1" wp14:anchorId="553AFE45" wp14:editId="2E35289C">
            <wp:simplePos x="0" y="0"/>
            <wp:positionH relativeFrom="column">
              <wp:posOffset>224790</wp:posOffset>
            </wp:positionH>
            <wp:positionV relativeFrom="paragraph">
              <wp:posOffset>68580</wp:posOffset>
            </wp:positionV>
            <wp:extent cx="5095875" cy="2272665"/>
            <wp:effectExtent l="0" t="0" r="9525" b="0"/>
            <wp:wrapNone/>
            <wp:docPr id="5913645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64511" name="Imagen 5913645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95875" cy="2272665"/>
                    </a:xfrm>
                    <a:prstGeom prst="rect">
                      <a:avLst/>
                    </a:prstGeom>
                  </pic:spPr>
                </pic:pic>
              </a:graphicData>
            </a:graphic>
            <wp14:sizeRelH relativeFrom="margin">
              <wp14:pctWidth>0</wp14:pctWidth>
            </wp14:sizeRelH>
          </wp:anchor>
        </w:drawing>
      </w:r>
    </w:p>
    <w:p w14:paraId="4DA34B26" w14:textId="77777777" w:rsidR="001514BB" w:rsidRDefault="001514BB" w:rsidP="0076599D">
      <w:pPr>
        <w:pStyle w:val="Sinespaciado"/>
        <w:jc w:val="both"/>
        <w:rPr>
          <w:b/>
          <w:bCs/>
          <w:sz w:val="28"/>
          <w:szCs w:val="28"/>
        </w:rPr>
      </w:pPr>
    </w:p>
    <w:p w14:paraId="2A46EB8C" w14:textId="7E7FAF7F" w:rsidR="001514BB" w:rsidRDefault="001514BB" w:rsidP="0076599D">
      <w:pPr>
        <w:pStyle w:val="Sinespaciado"/>
        <w:jc w:val="both"/>
        <w:rPr>
          <w:b/>
          <w:bCs/>
          <w:sz w:val="28"/>
          <w:szCs w:val="28"/>
        </w:rPr>
      </w:pPr>
    </w:p>
    <w:p w14:paraId="59E41C11" w14:textId="3AA47765" w:rsidR="001514BB" w:rsidRDefault="001514BB" w:rsidP="0076599D">
      <w:pPr>
        <w:pStyle w:val="Sinespaciado"/>
        <w:jc w:val="both"/>
        <w:rPr>
          <w:b/>
          <w:bCs/>
          <w:sz w:val="28"/>
          <w:szCs w:val="28"/>
        </w:rPr>
      </w:pPr>
    </w:p>
    <w:p w14:paraId="1A80EA44" w14:textId="6D10A09C" w:rsidR="001514BB" w:rsidRDefault="001514BB" w:rsidP="0076599D">
      <w:pPr>
        <w:pStyle w:val="Sinespaciado"/>
        <w:jc w:val="both"/>
        <w:rPr>
          <w:b/>
          <w:bCs/>
          <w:sz w:val="28"/>
          <w:szCs w:val="28"/>
        </w:rPr>
      </w:pPr>
    </w:p>
    <w:p w14:paraId="6A0286B5" w14:textId="1B186FFF" w:rsidR="001514BB" w:rsidRDefault="001514BB" w:rsidP="0076599D">
      <w:pPr>
        <w:pStyle w:val="Sinespaciado"/>
        <w:jc w:val="both"/>
        <w:rPr>
          <w:b/>
          <w:bCs/>
          <w:sz w:val="28"/>
          <w:szCs w:val="28"/>
        </w:rPr>
      </w:pPr>
    </w:p>
    <w:p w14:paraId="7FD506D8" w14:textId="5D02D462" w:rsidR="001514BB" w:rsidRDefault="001514BB" w:rsidP="0076599D">
      <w:pPr>
        <w:pStyle w:val="Sinespaciado"/>
        <w:jc w:val="both"/>
        <w:rPr>
          <w:b/>
          <w:bCs/>
          <w:sz w:val="28"/>
          <w:szCs w:val="28"/>
        </w:rPr>
      </w:pPr>
    </w:p>
    <w:p w14:paraId="55EEE117" w14:textId="5F19E761" w:rsidR="001514BB" w:rsidRDefault="001514BB" w:rsidP="0076599D">
      <w:pPr>
        <w:pStyle w:val="Sinespaciado"/>
        <w:jc w:val="both"/>
        <w:rPr>
          <w:b/>
          <w:bCs/>
          <w:sz w:val="28"/>
          <w:szCs w:val="28"/>
        </w:rPr>
      </w:pPr>
    </w:p>
    <w:p w14:paraId="108322DD" w14:textId="3B1C245D" w:rsidR="001514BB" w:rsidRDefault="001514BB" w:rsidP="0076599D">
      <w:pPr>
        <w:pStyle w:val="Sinespaciado"/>
        <w:jc w:val="both"/>
        <w:rPr>
          <w:b/>
          <w:bCs/>
          <w:sz w:val="28"/>
          <w:szCs w:val="28"/>
        </w:rPr>
      </w:pPr>
    </w:p>
    <w:p w14:paraId="6D3805C2" w14:textId="5ACAB533" w:rsidR="001514BB" w:rsidRDefault="001514BB" w:rsidP="0076599D">
      <w:pPr>
        <w:pStyle w:val="Sinespaciado"/>
        <w:jc w:val="both"/>
        <w:rPr>
          <w:b/>
          <w:bCs/>
          <w:sz w:val="28"/>
          <w:szCs w:val="28"/>
        </w:rPr>
      </w:pPr>
    </w:p>
    <w:p w14:paraId="0F0D8471" w14:textId="784C08E5" w:rsidR="001514BB" w:rsidRDefault="001514BB" w:rsidP="0076599D">
      <w:pPr>
        <w:pStyle w:val="Sinespaciado"/>
        <w:jc w:val="both"/>
        <w:rPr>
          <w:b/>
          <w:bCs/>
          <w:sz w:val="28"/>
          <w:szCs w:val="28"/>
        </w:rPr>
      </w:pPr>
    </w:p>
    <w:p w14:paraId="24ED149A" w14:textId="3E4F9396" w:rsidR="001514BB" w:rsidRDefault="00746718" w:rsidP="0076599D">
      <w:pPr>
        <w:pStyle w:val="Sinespaciado"/>
        <w:jc w:val="both"/>
        <w:rPr>
          <w:b/>
          <w:bCs/>
          <w:sz w:val="28"/>
          <w:szCs w:val="28"/>
        </w:rPr>
      </w:pPr>
      <w:r>
        <w:rPr>
          <w:noProof/>
        </w:rPr>
        <mc:AlternateContent>
          <mc:Choice Requires="wps">
            <w:drawing>
              <wp:anchor distT="0" distB="0" distL="114300" distR="114300" simplePos="0" relativeHeight="251661312" behindDoc="0" locked="0" layoutInCell="1" allowOverlap="1" wp14:anchorId="148C069E" wp14:editId="09BD3E2D">
                <wp:simplePos x="0" y="0"/>
                <wp:positionH relativeFrom="column">
                  <wp:posOffset>120014</wp:posOffset>
                </wp:positionH>
                <wp:positionV relativeFrom="paragraph">
                  <wp:posOffset>24130</wp:posOffset>
                </wp:positionV>
                <wp:extent cx="5305425" cy="8467725"/>
                <wp:effectExtent l="0" t="0" r="0" b="5715"/>
                <wp:wrapNone/>
                <wp:docPr id="1142683868" name="Cuadro de texto 1"/>
                <wp:cNvGraphicFramePr/>
                <a:graphic xmlns:a="http://schemas.openxmlformats.org/drawingml/2006/main">
                  <a:graphicData uri="http://schemas.microsoft.com/office/word/2010/wordprocessingShape">
                    <wps:wsp>
                      <wps:cNvSpPr txBox="1"/>
                      <wps:spPr>
                        <a:xfrm>
                          <a:off x="0" y="0"/>
                          <a:ext cx="5305425" cy="8467725"/>
                        </a:xfrm>
                        <a:prstGeom prst="rect">
                          <a:avLst/>
                        </a:prstGeom>
                        <a:noFill/>
                        <a:ln>
                          <a:noFill/>
                        </a:ln>
                      </wps:spPr>
                      <wps:txbx>
                        <w:txbxContent>
                          <w:p w14:paraId="75F84313" w14:textId="33DBCF9E" w:rsidR="00746718" w:rsidRPr="00746718" w:rsidRDefault="00746718" w:rsidP="00746718">
                            <w:pPr>
                              <w:pStyle w:val="Sinespaciado"/>
                              <w:jc w:val="center"/>
                              <w:rPr>
                                <w:rFonts w:ascii="Bodoni MT Condensed" w:hAnsi="Bodoni MT Condensed"/>
                                <w:bCs/>
                                <w:noProof/>
                                <w:color w:val="000000" w:themeColor="text1"/>
                                <w:sz w:val="56"/>
                                <w:szCs w:val="5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odoni MT Condensed" w:hAnsi="Bodoni MT Condensed"/>
                                <w:bCs/>
                                <w:noProof/>
                                <w:color w:val="000000" w:themeColor="text1"/>
                                <w:sz w:val="56"/>
                                <w:szCs w:val="5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LICENCIATURA EN PSICOLOGÍA CRISTIANA </w:t>
                            </w:r>
                          </w:p>
                          <w:p w14:paraId="53B0C920" w14:textId="77777777" w:rsidR="00746718" w:rsidRPr="00746718" w:rsidRDefault="00746718" w:rsidP="00746718">
                            <w:pPr>
                              <w:pStyle w:val="Sinespaciado"/>
                              <w:jc w:val="center"/>
                              <w:rPr>
                                <w:rFonts w:ascii="Bodoni MT Condensed" w:hAnsi="Bodoni MT Condensed"/>
                                <w:bCs/>
                                <w:noProof/>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B3BCB9" w14:textId="3EB28916" w:rsidR="00746718" w:rsidRPr="00746718" w:rsidRDefault="00746718" w:rsidP="00746718">
                            <w:pPr>
                              <w:pStyle w:val="Sinespaciado"/>
                              <w:jc w:val="center"/>
                              <w:rPr>
                                <w:rFonts w:ascii="Bodoni MT Condensed" w:hAnsi="Bodoni MT Condensed"/>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odoni MT Condensed" w:hAnsi="Bodoni MT Condensed"/>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LPF518 PSICOTERAPIA II</w:t>
                            </w:r>
                          </w:p>
                          <w:p w14:paraId="13A48F89"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337E3F" w14:textId="47FE501E" w:rsidR="00746718" w:rsidRPr="00746718" w:rsidRDefault="00746718" w:rsidP="00746718">
                            <w:pPr>
                              <w:pStyle w:val="Sinespaciado"/>
                              <w:jc w:val="center"/>
                              <w:rPr>
                                <w:rFonts w:ascii="Algerian" w:hAnsi="Algerian"/>
                                <w:b/>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Algerian" w:hAnsi="Algerian"/>
                                <w:b/>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“CONDICIONES PREVIAS DE LA ENTREVISTA”</w:t>
                            </w:r>
                          </w:p>
                          <w:p w14:paraId="72752A49"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386C6B"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666EDF" w14:textId="13E437AC" w:rsidR="00746718" w:rsidRPr="00746718" w:rsidRDefault="00746718" w:rsidP="00746718">
                            <w:pPr>
                              <w:pStyle w:val="Sinespaciado"/>
                              <w:jc w:val="center"/>
                              <w:rPr>
                                <w:rFonts w:ascii="Brush Script MT" w:hAnsi="Brush Script MT"/>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rush Script MT" w:hAnsi="Brush Script MT"/>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Renata Karina Juárez Martínez</w:t>
                            </w:r>
                          </w:p>
                          <w:p w14:paraId="7E388A44"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AAB25" w14:textId="7D401A96" w:rsidR="00746718" w:rsidRPr="00746718" w:rsidRDefault="00746718" w:rsidP="00746718">
                            <w:pPr>
                              <w:pStyle w:val="Sinespaciado"/>
                              <w:jc w:val="right"/>
                              <w:rPr>
                                <w:rFonts w:ascii="Brush Script MT" w:hAnsi="Brush Script MT"/>
                                <w:bCs/>
                                <w:noProof/>
                                <w:color w:val="000000" w:themeColor="text1"/>
                                <w:sz w:val="40"/>
                                <w:szCs w:val="4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rush Script MT" w:hAnsi="Brush Script MT"/>
                                <w:bCs/>
                                <w:noProof/>
                                <w:color w:val="000000" w:themeColor="text1"/>
                                <w:sz w:val="40"/>
                                <w:szCs w:val="4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48C069E" id="_x0000_t202" coordsize="21600,21600" o:spt="202" path="m,l,21600r21600,l21600,xe">
                <v:stroke joinstyle="miter"/>
                <v:path gradientshapeok="t" o:connecttype="rect"/>
              </v:shapetype>
              <v:shape id="Cuadro de texto 1" o:spid="_x0000_s1026" type="#_x0000_t202" style="position:absolute;left:0;text-align:left;margin-left:9.45pt;margin-top:1.9pt;width:417.75pt;height:66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" filled="f" stroked="f">
                <v:fill o:detectmouseclick="t"/>
                <v:textbox style="mso-fit-shape-to-text:t">
                  <w:txbxContent>
                    <w:p w14:paraId="75F84313" w14:textId="33DBCF9E" w:rsidR="00746718" w:rsidRPr="00746718" w:rsidRDefault="00746718" w:rsidP="00746718">
                      <w:pPr>
                        <w:pStyle w:val="Sinespaciado"/>
                        <w:jc w:val="center"/>
                        <w:rPr>
                          <w:rFonts w:ascii="Bodoni MT Condensed" w:hAnsi="Bodoni MT Condensed"/>
                          <w:bCs/>
                          <w:noProof/>
                          <w:color w:val="000000" w:themeColor="text1"/>
                          <w:sz w:val="56"/>
                          <w:szCs w:val="5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odoni MT Condensed" w:hAnsi="Bodoni MT Condensed"/>
                          <w:bCs/>
                          <w:noProof/>
                          <w:color w:val="000000" w:themeColor="text1"/>
                          <w:sz w:val="56"/>
                          <w:szCs w:val="5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LICENCIATURA EN PSICOLOGÍA CRISTIANA </w:t>
                      </w:r>
                    </w:p>
                    <w:p w14:paraId="53B0C920" w14:textId="77777777" w:rsidR="00746718" w:rsidRPr="00746718" w:rsidRDefault="00746718" w:rsidP="00746718">
                      <w:pPr>
                        <w:pStyle w:val="Sinespaciado"/>
                        <w:jc w:val="center"/>
                        <w:rPr>
                          <w:rFonts w:ascii="Bodoni MT Condensed" w:hAnsi="Bodoni MT Condensed"/>
                          <w:bCs/>
                          <w:noProof/>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B3BCB9" w14:textId="3EB28916" w:rsidR="00746718" w:rsidRPr="00746718" w:rsidRDefault="00746718" w:rsidP="00746718">
                      <w:pPr>
                        <w:pStyle w:val="Sinespaciado"/>
                        <w:jc w:val="center"/>
                        <w:rPr>
                          <w:rFonts w:ascii="Bodoni MT Condensed" w:hAnsi="Bodoni MT Condensed"/>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odoni MT Condensed" w:hAnsi="Bodoni MT Condensed"/>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LPF518 PSICOTERAPIA II</w:t>
                      </w:r>
                    </w:p>
                    <w:p w14:paraId="13A48F89"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337E3F" w14:textId="47FE501E" w:rsidR="00746718" w:rsidRPr="00746718" w:rsidRDefault="00746718" w:rsidP="00746718">
                      <w:pPr>
                        <w:pStyle w:val="Sinespaciado"/>
                        <w:jc w:val="center"/>
                        <w:rPr>
                          <w:rFonts w:ascii="Algerian" w:hAnsi="Algerian"/>
                          <w:b/>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Algerian" w:hAnsi="Algerian"/>
                          <w:b/>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“CONDICIONES PREVIAS DE LA ENTREVISTA”</w:t>
                      </w:r>
                    </w:p>
                    <w:p w14:paraId="72752A49"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386C6B"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666EDF" w14:textId="13E437AC" w:rsidR="00746718" w:rsidRPr="00746718" w:rsidRDefault="00746718" w:rsidP="00746718">
                      <w:pPr>
                        <w:pStyle w:val="Sinespaciado"/>
                        <w:jc w:val="center"/>
                        <w:rPr>
                          <w:rFonts w:ascii="Brush Script MT" w:hAnsi="Brush Script MT"/>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rush Script MT" w:hAnsi="Brush Script MT"/>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Renata Karina Juárez Martínez</w:t>
                      </w:r>
                    </w:p>
                    <w:p w14:paraId="7E388A44" w14:textId="77777777" w:rsidR="00746718" w:rsidRDefault="00746718" w:rsidP="00746718">
                      <w:pPr>
                        <w:pStyle w:val="Sinespaciado"/>
                        <w:jc w:val="center"/>
                        <w:rPr>
                          <w:bCs/>
                          <w:noProof/>
                          <w:color w:val="000000" w:themeColor="text1"/>
                          <w:sz w:val="48"/>
                          <w:szCs w:val="4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AAB25" w14:textId="7D401A96" w:rsidR="00746718" w:rsidRPr="00746718" w:rsidRDefault="00746718" w:rsidP="00746718">
                      <w:pPr>
                        <w:pStyle w:val="Sinespaciado"/>
                        <w:jc w:val="right"/>
                        <w:rPr>
                          <w:rFonts w:ascii="Brush Script MT" w:hAnsi="Brush Script MT"/>
                          <w:bCs/>
                          <w:noProof/>
                          <w:color w:val="000000" w:themeColor="text1"/>
                          <w:sz w:val="40"/>
                          <w:szCs w:val="4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6718">
                        <w:rPr>
                          <w:rFonts w:ascii="Brush Script MT" w:hAnsi="Brush Script MT"/>
                          <w:bCs/>
                          <w:noProof/>
                          <w:color w:val="000000" w:themeColor="text1"/>
                          <w:sz w:val="40"/>
                          <w:szCs w:val="4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11/03/2026</w:t>
                      </w:r>
                    </w:p>
                  </w:txbxContent>
                </v:textbox>
              </v:shape>
            </w:pict>
          </mc:Fallback>
        </mc:AlternateContent>
      </w:r>
    </w:p>
    <w:p w14:paraId="3C1E36E9" w14:textId="65746B91" w:rsidR="001514BB" w:rsidRDefault="001514BB" w:rsidP="0076599D">
      <w:pPr>
        <w:pStyle w:val="Sinespaciado"/>
        <w:jc w:val="both"/>
        <w:rPr>
          <w:b/>
          <w:bCs/>
          <w:sz w:val="28"/>
          <w:szCs w:val="28"/>
        </w:rPr>
      </w:pPr>
    </w:p>
    <w:p w14:paraId="5DC924FC" w14:textId="77777777" w:rsidR="001514BB" w:rsidRDefault="001514BB" w:rsidP="0076599D">
      <w:pPr>
        <w:pStyle w:val="Sinespaciado"/>
        <w:jc w:val="both"/>
        <w:rPr>
          <w:b/>
          <w:bCs/>
          <w:sz w:val="28"/>
          <w:szCs w:val="28"/>
        </w:rPr>
      </w:pPr>
    </w:p>
    <w:p w14:paraId="01619135" w14:textId="77777777" w:rsidR="001514BB" w:rsidRDefault="001514BB" w:rsidP="0076599D">
      <w:pPr>
        <w:pStyle w:val="Sinespaciado"/>
        <w:jc w:val="both"/>
        <w:rPr>
          <w:b/>
          <w:bCs/>
          <w:sz w:val="28"/>
          <w:szCs w:val="28"/>
        </w:rPr>
      </w:pPr>
    </w:p>
    <w:p w14:paraId="4C18E218" w14:textId="77777777" w:rsidR="001514BB" w:rsidRDefault="001514BB" w:rsidP="0076599D">
      <w:pPr>
        <w:pStyle w:val="Sinespaciado"/>
        <w:jc w:val="both"/>
        <w:rPr>
          <w:b/>
          <w:bCs/>
          <w:sz w:val="28"/>
          <w:szCs w:val="28"/>
        </w:rPr>
      </w:pPr>
    </w:p>
    <w:p w14:paraId="1C27BA36" w14:textId="77777777" w:rsidR="001514BB" w:rsidRDefault="001514BB" w:rsidP="0076599D">
      <w:pPr>
        <w:pStyle w:val="Sinespaciado"/>
        <w:jc w:val="both"/>
        <w:rPr>
          <w:b/>
          <w:bCs/>
          <w:sz w:val="28"/>
          <w:szCs w:val="28"/>
        </w:rPr>
      </w:pPr>
    </w:p>
    <w:p w14:paraId="3E34A887" w14:textId="77777777" w:rsidR="001514BB" w:rsidRDefault="001514BB" w:rsidP="0076599D">
      <w:pPr>
        <w:pStyle w:val="Sinespaciado"/>
        <w:jc w:val="both"/>
        <w:rPr>
          <w:b/>
          <w:bCs/>
          <w:sz w:val="28"/>
          <w:szCs w:val="28"/>
        </w:rPr>
      </w:pPr>
    </w:p>
    <w:p w14:paraId="6E571E19" w14:textId="77777777" w:rsidR="001514BB" w:rsidRDefault="001514BB" w:rsidP="0076599D">
      <w:pPr>
        <w:pStyle w:val="Sinespaciado"/>
        <w:jc w:val="both"/>
        <w:rPr>
          <w:b/>
          <w:bCs/>
          <w:sz w:val="28"/>
          <w:szCs w:val="28"/>
        </w:rPr>
      </w:pPr>
    </w:p>
    <w:p w14:paraId="41A0B871" w14:textId="77777777" w:rsidR="001514BB" w:rsidRDefault="001514BB" w:rsidP="0076599D">
      <w:pPr>
        <w:pStyle w:val="Sinespaciado"/>
        <w:jc w:val="both"/>
        <w:rPr>
          <w:b/>
          <w:bCs/>
          <w:sz w:val="28"/>
          <w:szCs w:val="28"/>
        </w:rPr>
      </w:pPr>
    </w:p>
    <w:p w14:paraId="54A85FCE" w14:textId="77777777" w:rsidR="001514BB" w:rsidRDefault="001514BB" w:rsidP="0076599D">
      <w:pPr>
        <w:pStyle w:val="Sinespaciado"/>
        <w:jc w:val="both"/>
        <w:rPr>
          <w:b/>
          <w:bCs/>
          <w:sz w:val="28"/>
          <w:szCs w:val="28"/>
        </w:rPr>
      </w:pPr>
    </w:p>
    <w:p w14:paraId="207CF8B3" w14:textId="77777777" w:rsidR="001514BB" w:rsidRDefault="001514BB" w:rsidP="0076599D">
      <w:pPr>
        <w:pStyle w:val="Sinespaciado"/>
        <w:jc w:val="both"/>
        <w:rPr>
          <w:b/>
          <w:bCs/>
          <w:sz w:val="28"/>
          <w:szCs w:val="28"/>
        </w:rPr>
      </w:pPr>
    </w:p>
    <w:p w14:paraId="2792FEA0" w14:textId="77777777" w:rsidR="001514BB" w:rsidRDefault="001514BB" w:rsidP="0076599D">
      <w:pPr>
        <w:pStyle w:val="Sinespaciado"/>
        <w:jc w:val="both"/>
        <w:rPr>
          <w:b/>
          <w:bCs/>
          <w:sz w:val="28"/>
          <w:szCs w:val="28"/>
        </w:rPr>
      </w:pPr>
    </w:p>
    <w:p w14:paraId="07FF33FA" w14:textId="77777777" w:rsidR="001514BB" w:rsidRDefault="001514BB" w:rsidP="0076599D">
      <w:pPr>
        <w:pStyle w:val="Sinespaciado"/>
        <w:jc w:val="both"/>
        <w:rPr>
          <w:b/>
          <w:bCs/>
          <w:sz w:val="28"/>
          <w:szCs w:val="28"/>
        </w:rPr>
      </w:pPr>
    </w:p>
    <w:p w14:paraId="2B37866C" w14:textId="77777777" w:rsidR="001514BB" w:rsidRDefault="001514BB" w:rsidP="0076599D">
      <w:pPr>
        <w:pStyle w:val="Sinespaciado"/>
        <w:jc w:val="both"/>
        <w:rPr>
          <w:b/>
          <w:bCs/>
          <w:sz w:val="28"/>
          <w:szCs w:val="28"/>
        </w:rPr>
      </w:pPr>
    </w:p>
    <w:p w14:paraId="272B0B99" w14:textId="77777777" w:rsidR="001514BB" w:rsidRDefault="001514BB" w:rsidP="0076599D">
      <w:pPr>
        <w:pStyle w:val="Sinespaciado"/>
        <w:jc w:val="both"/>
        <w:rPr>
          <w:b/>
          <w:bCs/>
          <w:sz w:val="28"/>
          <w:szCs w:val="28"/>
        </w:rPr>
      </w:pPr>
    </w:p>
    <w:p w14:paraId="01188B5D" w14:textId="77777777" w:rsidR="001514BB" w:rsidRDefault="001514BB" w:rsidP="0076599D">
      <w:pPr>
        <w:pStyle w:val="Sinespaciado"/>
        <w:jc w:val="both"/>
        <w:rPr>
          <w:b/>
          <w:bCs/>
          <w:sz w:val="28"/>
          <w:szCs w:val="28"/>
        </w:rPr>
      </w:pPr>
    </w:p>
    <w:p w14:paraId="15AC8F1B" w14:textId="77777777" w:rsidR="001514BB" w:rsidRDefault="001514BB" w:rsidP="0076599D">
      <w:pPr>
        <w:pStyle w:val="Sinespaciado"/>
        <w:jc w:val="both"/>
        <w:rPr>
          <w:b/>
          <w:bCs/>
          <w:sz w:val="28"/>
          <w:szCs w:val="28"/>
        </w:rPr>
      </w:pPr>
    </w:p>
    <w:p w14:paraId="0852B3B9" w14:textId="77777777" w:rsidR="001514BB" w:rsidRDefault="001514BB" w:rsidP="0076599D">
      <w:pPr>
        <w:pStyle w:val="Sinespaciado"/>
        <w:jc w:val="both"/>
        <w:rPr>
          <w:b/>
          <w:bCs/>
          <w:sz w:val="28"/>
          <w:szCs w:val="28"/>
        </w:rPr>
      </w:pPr>
    </w:p>
    <w:p w14:paraId="1F8D444F" w14:textId="77777777" w:rsidR="001514BB" w:rsidRDefault="001514BB" w:rsidP="0076599D">
      <w:pPr>
        <w:pStyle w:val="Sinespaciado"/>
        <w:jc w:val="both"/>
        <w:rPr>
          <w:b/>
          <w:bCs/>
          <w:sz w:val="28"/>
          <w:szCs w:val="28"/>
        </w:rPr>
      </w:pPr>
    </w:p>
    <w:p w14:paraId="68274D05" w14:textId="77777777" w:rsidR="001514BB" w:rsidRDefault="001514BB" w:rsidP="0076599D">
      <w:pPr>
        <w:pStyle w:val="Sinespaciado"/>
        <w:jc w:val="both"/>
        <w:rPr>
          <w:b/>
          <w:bCs/>
          <w:sz w:val="28"/>
          <w:szCs w:val="28"/>
        </w:rPr>
      </w:pPr>
    </w:p>
    <w:p w14:paraId="36E1EAC2" w14:textId="77777777" w:rsidR="001514BB" w:rsidRDefault="001514BB" w:rsidP="0076599D">
      <w:pPr>
        <w:pStyle w:val="Sinespaciado"/>
        <w:jc w:val="both"/>
        <w:rPr>
          <w:b/>
          <w:bCs/>
          <w:sz w:val="28"/>
          <w:szCs w:val="28"/>
        </w:rPr>
      </w:pPr>
    </w:p>
    <w:p w14:paraId="26CF6A02" w14:textId="77777777" w:rsidR="001514BB" w:rsidRDefault="001514BB" w:rsidP="0076599D">
      <w:pPr>
        <w:pStyle w:val="Sinespaciado"/>
        <w:jc w:val="both"/>
        <w:rPr>
          <w:b/>
          <w:bCs/>
          <w:sz w:val="28"/>
          <w:szCs w:val="28"/>
        </w:rPr>
      </w:pPr>
    </w:p>
    <w:p w14:paraId="10B84AB9" w14:textId="77777777" w:rsidR="001514BB" w:rsidRDefault="001514BB" w:rsidP="0076599D">
      <w:pPr>
        <w:pStyle w:val="Sinespaciado"/>
        <w:jc w:val="both"/>
        <w:rPr>
          <w:b/>
          <w:bCs/>
          <w:sz w:val="28"/>
          <w:szCs w:val="28"/>
        </w:rPr>
      </w:pPr>
    </w:p>
    <w:p w14:paraId="617F7B39" w14:textId="77777777" w:rsidR="001514BB" w:rsidRDefault="001514BB" w:rsidP="0076599D">
      <w:pPr>
        <w:pStyle w:val="Sinespaciado"/>
        <w:jc w:val="both"/>
        <w:rPr>
          <w:b/>
          <w:bCs/>
          <w:sz w:val="28"/>
          <w:szCs w:val="28"/>
        </w:rPr>
      </w:pPr>
    </w:p>
    <w:p w14:paraId="623D78CA" w14:textId="514FEB92" w:rsidR="0076599D" w:rsidRPr="001514BB" w:rsidRDefault="0076599D" w:rsidP="0076599D">
      <w:pPr>
        <w:pStyle w:val="Sinespaciado"/>
        <w:jc w:val="both"/>
        <w:rPr>
          <w:b/>
          <w:bCs/>
          <w:sz w:val="28"/>
          <w:szCs w:val="28"/>
        </w:rPr>
      </w:pPr>
      <w:r w:rsidRPr="001514BB">
        <w:rPr>
          <w:b/>
          <w:bCs/>
          <w:sz w:val="28"/>
          <w:szCs w:val="28"/>
        </w:rPr>
        <w:lastRenderedPageBreak/>
        <w:t>EJERCICIOS</w:t>
      </w:r>
    </w:p>
    <w:p w14:paraId="6B4FC1DC" w14:textId="77777777" w:rsidR="0076599D" w:rsidRPr="0076599D" w:rsidRDefault="0076599D" w:rsidP="0076599D">
      <w:pPr>
        <w:pStyle w:val="Sinespaciado"/>
        <w:jc w:val="both"/>
        <w:rPr>
          <w:sz w:val="28"/>
          <w:szCs w:val="28"/>
        </w:rPr>
      </w:pPr>
      <w:r w:rsidRPr="0076599D">
        <w:rPr>
          <w:sz w:val="28"/>
          <w:szCs w:val="28"/>
        </w:rPr>
        <w:t>1. ¿Cuáles son los aspectos proxémicos de la interacción social en la</w:t>
      </w:r>
    </w:p>
    <w:p w14:paraId="6DCD0503" w14:textId="77777777" w:rsidR="0076599D" w:rsidRDefault="0076599D" w:rsidP="0076599D">
      <w:pPr>
        <w:pStyle w:val="Sinespaciado"/>
        <w:jc w:val="both"/>
        <w:rPr>
          <w:sz w:val="28"/>
          <w:szCs w:val="28"/>
        </w:rPr>
      </w:pPr>
      <w:r w:rsidRPr="0076599D">
        <w:rPr>
          <w:sz w:val="28"/>
          <w:szCs w:val="28"/>
        </w:rPr>
        <w:t>entrevista?</w:t>
      </w:r>
    </w:p>
    <w:p w14:paraId="569685EF" w14:textId="77777777" w:rsidR="001252E9" w:rsidRDefault="001252E9" w:rsidP="0076599D">
      <w:pPr>
        <w:pStyle w:val="Sinespaciado"/>
        <w:jc w:val="both"/>
        <w:rPr>
          <w:sz w:val="28"/>
          <w:szCs w:val="28"/>
        </w:rPr>
      </w:pPr>
    </w:p>
    <w:p w14:paraId="0F1217A8" w14:textId="4681A8B6" w:rsidR="007D484F" w:rsidRPr="001514BB" w:rsidRDefault="007D484F" w:rsidP="007D484F">
      <w:pPr>
        <w:pStyle w:val="Sinespaciado"/>
        <w:jc w:val="both"/>
        <w:rPr>
          <w:b/>
          <w:bCs/>
          <w:sz w:val="24"/>
          <w:szCs w:val="24"/>
        </w:rPr>
      </w:pPr>
      <w:r w:rsidRPr="001514BB">
        <w:rPr>
          <w:b/>
          <w:bCs/>
          <w:sz w:val="24"/>
          <w:szCs w:val="24"/>
        </w:rPr>
        <w:t>El uso del espacio físico</w:t>
      </w:r>
    </w:p>
    <w:p w14:paraId="0A52E48C" w14:textId="33760634" w:rsidR="007D484F" w:rsidRPr="001514BB" w:rsidRDefault="007D484F" w:rsidP="007D484F">
      <w:pPr>
        <w:pStyle w:val="Sinespaciado"/>
        <w:jc w:val="both"/>
        <w:rPr>
          <w:sz w:val="24"/>
          <w:szCs w:val="24"/>
        </w:rPr>
      </w:pPr>
      <w:r w:rsidRPr="001514BB">
        <w:rPr>
          <w:sz w:val="24"/>
          <w:szCs w:val="24"/>
        </w:rPr>
        <w:t xml:space="preserve">El ambiente físico y el orden de la sala son la primera impresión y transmiten mensajes clave sobre el evaluador. El entorno debe ser moderadamente activador, ni demasiado cómodo que inhiba el trabajo ni demasiado estimulante que distraiga. </w:t>
      </w:r>
    </w:p>
    <w:p w14:paraId="29167393" w14:textId="485AEB36" w:rsidR="007D484F" w:rsidRPr="001514BB" w:rsidRDefault="007D484F" w:rsidP="007D484F">
      <w:pPr>
        <w:pStyle w:val="Sinespaciado"/>
        <w:jc w:val="both"/>
        <w:rPr>
          <w:sz w:val="24"/>
          <w:szCs w:val="24"/>
        </w:rPr>
      </w:pPr>
      <w:r w:rsidRPr="001514BB">
        <w:rPr>
          <w:sz w:val="24"/>
          <w:szCs w:val="24"/>
        </w:rPr>
        <w:t>Una sala silenciosa, aislada del exterior, con iluminación confortable y sin distracciones internas o externas, permitiendo que ambos se vean claramente.</w:t>
      </w:r>
    </w:p>
    <w:p w14:paraId="5D5CA864" w14:textId="43DDE7E5" w:rsidR="007D484F" w:rsidRPr="001514BB" w:rsidRDefault="007D484F" w:rsidP="007D484F">
      <w:pPr>
        <w:pStyle w:val="Sinespaciado"/>
        <w:jc w:val="both"/>
        <w:rPr>
          <w:sz w:val="24"/>
          <w:szCs w:val="24"/>
        </w:rPr>
      </w:pPr>
      <w:r w:rsidRPr="001514BB">
        <w:rPr>
          <w:sz w:val="24"/>
          <w:szCs w:val="24"/>
        </w:rPr>
        <w:t>Facilitar que el cliente se sienta relajado pero enfocado para la autorrevelación.</w:t>
      </w:r>
    </w:p>
    <w:p w14:paraId="5D139291" w14:textId="77A41E11" w:rsidR="007D484F" w:rsidRPr="001514BB" w:rsidRDefault="007D484F" w:rsidP="007D484F">
      <w:pPr>
        <w:pStyle w:val="Sinespaciado"/>
        <w:jc w:val="both"/>
        <w:rPr>
          <w:sz w:val="24"/>
          <w:szCs w:val="24"/>
        </w:rPr>
      </w:pPr>
      <w:r w:rsidRPr="001514BB">
        <w:rPr>
          <w:sz w:val="24"/>
          <w:szCs w:val="24"/>
        </w:rPr>
        <w:t>El espacio refleja la profesionalidad y la actitud del entrevistador.</w:t>
      </w:r>
    </w:p>
    <w:p w14:paraId="71BC261D" w14:textId="77777777" w:rsidR="007D484F" w:rsidRPr="001514BB" w:rsidRDefault="007D484F" w:rsidP="007D484F">
      <w:pPr>
        <w:pStyle w:val="Sinespaciado"/>
        <w:jc w:val="both"/>
        <w:rPr>
          <w:sz w:val="24"/>
          <w:szCs w:val="24"/>
        </w:rPr>
      </w:pPr>
    </w:p>
    <w:p w14:paraId="3A0C4AAD" w14:textId="5E324003" w:rsidR="007D484F" w:rsidRPr="001514BB" w:rsidRDefault="007D484F" w:rsidP="007D484F">
      <w:pPr>
        <w:pStyle w:val="Sinespaciado"/>
        <w:jc w:val="both"/>
        <w:rPr>
          <w:b/>
          <w:bCs/>
          <w:sz w:val="24"/>
          <w:szCs w:val="24"/>
        </w:rPr>
      </w:pPr>
      <w:r w:rsidRPr="001514BB">
        <w:rPr>
          <w:b/>
          <w:bCs/>
          <w:sz w:val="24"/>
          <w:szCs w:val="24"/>
        </w:rPr>
        <w:t>La disposición del mobiliario</w:t>
      </w:r>
    </w:p>
    <w:p w14:paraId="45E0F4EF" w14:textId="77777777" w:rsidR="007D484F" w:rsidRPr="001514BB" w:rsidRDefault="007D484F" w:rsidP="007D484F">
      <w:pPr>
        <w:pStyle w:val="Sinespaciado"/>
        <w:jc w:val="both"/>
        <w:rPr>
          <w:sz w:val="24"/>
          <w:szCs w:val="24"/>
        </w:rPr>
      </w:pPr>
      <w:r w:rsidRPr="001514BB">
        <w:rPr>
          <w:sz w:val="24"/>
          <w:szCs w:val="24"/>
        </w:rPr>
        <w:t>Comunicación No Verbal: El mobiliario no es neutro; transmite un mensaje que influye en la dinámica de la entrevista.</w:t>
      </w:r>
    </w:p>
    <w:p w14:paraId="62214C0A" w14:textId="6F3D23F8" w:rsidR="007D484F" w:rsidRPr="001514BB" w:rsidRDefault="007D484F" w:rsidP="007D484F">
      <w:pPr>
        <w:pStyle w:val="Sinespaciado"/>
        <w:jc w:val="both"/>
        <w:rPr>
          <w:sz w:val="24"/>
          <w:szCs w:val="24"/>
        </w:rPr>
      </w:pPr>
      <w:r w:rsidRPr="001514BB">
        <w:rPr>
          <w:sz w:val="24"/>
          <w:szCs w:val="24"/>
        </w:rPr>
        <w:t>El Rol de la Mesa: Colocar una mesa en medio acentúa la distancia física y emocional, reforzando un rol asimétrico (entrevistador experto vs. entrevistado pasivo). Puede actuar como un "escudo" para el cliente.</w:t>
      </w:r>
    </w:p>
    <w:p w14:paraId="326F05F5" w14:textId="01939E55" w:rsidR="007D484F" w:rsidRPr="001514BB" w:rsidRDefault="007D484F" w:rsidP="007D484F">
      <w:pPr>
        <w:pStyle w:val="Sinespaciado"/>
        <w:jc w:val="both"/>
        <w:rPr>
          <w:sz w:val="24"/>
          <w:szCs w:val="24"/>
        </w:rPr>
      </w:pPr>
      <w:r w:rsidRPr="001514BB">
        <w:rPr>
          <w:sz w:val="24"/>
          <w:szCs w:val="24"/>
        </w:rPr>
        <w:t>Uso Estratégico:</w:t>
      </w:r>
    </w:p>
    <w:p w14:paraId="6844582D" w14:textId="77777777" w:rsidR="007D484F" w:rsidRPr="001514BB" w:rsidRDefault="007D484F" w:rsidP="007D484F">
      <w:pPr>
        <w:pStyle w:val="Sinespaciado"/>
        <w:jc w:val="both"/>
        <w:rPr>
          <w:sz w:val="24"/>
          <w:szCs w:val="24"/>
        </w:rPr>
      </w:pPr>
      <w:r w:rsidRPr="001514BB">
        <w:rPr>
          <w:sz w:val="24"/>
          <w:szCs w:val="24"/>
        </w:rPr>
        <w:t>Selección: Útil para marcar autoridad.</w:t>
      </w:r>
    </w:p>
    <w:p w14:paraId="20F79DD3" w14:textId="77777777" w:rsidR="007D484F" w:rsidRPr="001514BB" w:rsidRDefault="007D484F" w:rsidP="007D484F">
      <w:pPr>
        <w:pStyle w:val="Sinespaciado"/>
        <w:jc w:val="both"/>
        <w:rPr>
          <w:sz w:val="24"/>
          <w:szCs w:val="24"/>
        </w:rPr>
      </w:pPr>
      <w:r w:rsidRPr="001514BB">
        <w:rPr>
          <w:sz w:val="24"/>
          <w:szCs w:val="24"/>
        </w:rPr>
        <w:t>Evaluación: Práctica para usar cuestionarios.</w:t>
      </w:r>
    </w:p>
    <w:p w14:paraId="566E7B92" w14:textId="77777777" w:rsidR="007D484F" w:rsidRPr="001514BB" w:rsidRDefault="007D484F" w:rsidP="007D484F">
      <w:pPr>
        <w:pStyle w:val="Sinespaciado"/>
        <w:jc w:val="both"/>
        <w:rPr>
          <w:sz w:val="24"/>
          <w:szCs w:val="24"/>
        </w:rPr>
      </w:pPr>
      <w:r w:rsidRPr="001514BB">
        <w:rPr>
          <w:sz w:val="24"/>
          <w:szCs w:val="24"/>
        </w:rPr>
        <w:t>Motivacional: Se recomienda evitarla o contrarrestarla con cercanía personal.</w:t>
      </w:r>
    </w:p>
    <w:p w14:paraId="6F095022" w14:textId="77777777" w:rsidR="007D484F" w:rsidRPr="001514BB" w:rsidRDefault="007D484F" w:rsidP="007D484F">
      <w:pPr>
        <w:pStyle w:val="Sinespaciado"/>
        <w:jc w:val="both"/>
        <w:rPr>
          <w:sz w:val="24"/>
          <w:szCs w:val="24"/>
        </w:rPr>
      </w:pPr>
      <w:r w:rsidRPr="001514BB">
        <w:rPr>
          <w:sz w:val="24"/>
          <w:szCs w:val="24"/>
        </w:rPr>
        <w:t>Optimización del Espacio: Lo ideal es situarse en el mismo lado de la mesa o en ángulo para eliminar obstáculos visuales, permitiendo al entrevistador observar todos los movimientos y actitudes del entrevistado.</w:t>
      </w:r>
    </w:p>
    <w:p w14:paraId="7D52B7D3" w14:textId="20B58703" w:rsidR="007D484F" w:rsidRPr="001514BB" w:rsidRDefault="007D484F" w:rsidP="007D484F">
      <w:pPr>
        <w:pStyle w:val="Sinespaciado"/>
        <w:jc w:val="both"/>
        <w:rPr>
          <w:sz w:val="24"/>
          <w:szCs w:val="24"/>
        </w:rPr>
      </w:pPr>
      <w:r w:rsidRPr="001514BB">
        <w:rPr>
          <w:sz w:val="24"/>
          <w:szCs w:val="24"/>
        </w:rPr>
        <w:t xml:space="preserve"> Usar asientos similares sin obstáculos entre ambos para una comunicación más fluida.</w:t>
      </w:r>
    </w:p>
    <w:p w14:paraId="5E0C4843" w14:textId="77777777" w:rsidR="007D484F" w:rsidRPr="001514BB" w:rsidRDefault="007D484F" w:rsidP="007D484F">
      <w:pPr>
        <w:pStyle w:val="Sinespaciado"/>
        <w:jc w:val="both"/>
        <w:rPr>
          <w:sz w:val="24"/>
          <w:szCs w:val="24"/>
        </w:rPr>
      </w:pPr>
    </w:p>
    <w:p w14:paraId="794B2F68" w14:textId="0D5E6DAF" w:rsidR="007D484F" w:rsidRPr="001514BB" w:rsidRDefault="007D484F" w:rsidP="007D484F">
      <w:pPr>
        <w:pStyle w:val="Sinespaciado"/>
        <w:jc w:val="both"/>
        <w:rPr>
          <w:b/>
          <w:bCs/>
          <w:sz w:val="24"/>
          <w:szCs w:val="24"/>
        </w:rPr>
      </w:pPr>
      <w:r w:rsidRPr="001514BB">
        <w:rPr>
          <w:b/>
          <w:bCs/>
          <w:sz w:val="24"/>
          <w:szCs w:val="24"/>
        </w:rPr>
        <w:t>El espacio personal</w:t>
      </w:r>
    </w:p>
    <w:p w14:paraId="2A8BE51A" w14:textId="77777777" w:rsidR="007D484F" w:rsidRPr="001514BB" w:rsidRDefault="007D484F" w:rsidP="007D484F">
      <w:pPr>
        <w:pStyle w:val="Sinespaciado"/>
        <w:jc w:val="both"/>
        <w:rPr>
          <w:sz w:val="24"/>
          <w:szCs w:val="24"/>
        </w:rPr>
      </w:pPr>
      <w:r w:rsidRPr="001514BB">
        <w:rPr>
          <w:sz w:val="24"/>
          <w:szCs w:val="24"/>
        </w:rPr>
        <w:t xml:space="preserve">Respetar el espacio personal (zona social de 1 a 3.5m) es clave para evitar ansiedad o rechazo en la entrevista, ajustándose a diferencias culturales y generacionales. Se debe monitorear la distancia y el contacto físico, ya que cambios en estos indican variaciones temáticas o interpretación de apoyo/intrusión. </w:t>
      </w:r>
    </w:p>
    <w:p w14:paraId="53E0E8A4" w14:textId="7D32E986" w:rsidR="007D484F" w:rsidRPr="001514BB" w:rsidRDefault="007D484F" w:rsidP="007D484F">
      <w:pPr>
        <w:pStyle w:val="Sinespaciado"/>
        <w:jc w:val="both"/>
        <w:rPr>
          <w:sz w:val="24"/>
          <w:szCs w:val="24"/>
        </w:rPr>
      </w:pPr>
      <w:r w:rsidRPr="001514BB">
        <w:rPr>
          <w:sz w:val="24"/>
          <w:szCs w:val="24"/>
        </w:rPr>
        <w:t>Espacio Físico: Mantenerse en zona social o pública (1 a 3.5 m) para evitar la invasión de la zona personal.</w:t>
      </w:r>
    </w:p>
    <w:p w14:paraId="7649BF61" w14:textId="77777777" w:rsidR="007D484F" w:rsidRPr="001514BB" w:rsidRDefault="007D484F" w:rsidP="007D484F">
      <w:pPr>
        <w:pStyle w:val="Sinespaciado"/>
        <w:jc w:val="both"/>
        <w:rPr>
          <w:sz w:val="24"/>
          <w:szCs w:val="24"/>
        </w:rPr>
      </w:pPr>
      <w:r w:rsidRPr="001514BB">
        <w:rPr>
          <w:sz w:val="24"/>
          <w:szCs w:val="24"/>
        </w:rPr>
        <w:t>Contacto Físico: Debe gestionarse con cuidado, ya que puede ser percibido como apoyo o como un gesto intrusivo, dependiendo del contexto.</w:t>
      </w:r>
    </w:p>
    <w:p w14:paraId="063FEA59" w14:textId="1B9B3811" w:rsidR="007D484F" w:rsidRPr="001514BB" w:rsidRDefault="007D484F" w:rsidP="007D484F">
      <w:pPr>
        <w:pStyle w:val="Sinespaciado"/>
        <w:jc w:val="both"/>
        <w:rPr>
          <w:sz w:val="24"/>
          <w:szCs w:val="24"/>
        </w:rPr>
      </w:pPr>
      <w:r w:rsidRPr="001514BB">
        <w:rPr>
          <w:sz w:val="24"/>
          <w:szCs w:val="24"/>
        </w:rPr>
        <w:t>Las variaciones en la distancia física durante la entrevista señalan cambios de tema o evitación.</w:t>
      </w:r>
    </w:p>
    <w:p w14:paraId="48D228D3" w14:textId="29A2C86E" w:rsidR="007D484F" w:rsidRPr="001514BB" w:rsidRDefault="007D484F" w:rsidP="007D484F">
      <w:pPr>
        <w:pStyle w:val="Sinespaciado"/>
        <w:jc w:val="both"/>
        <w:rPr>
          <w:sz w:val="24"/>
          <w:szCs w:val="24"/>
        </w:rPr>
      </w:pPr>
      <w:r w:rsidRPr="001514BB">
        <w:rPr>
          <w:sz w:val="24"/>
          <w:szCs w:val="24"/>
        </w:rPr>
        <w:t>La ubicación (despacho privado vs. institución pública) influye en la comodidad del entrevistado.</w:t>
      </w:r>
    </w:p>
    <w:p w14:paraId="3B9BE31C" w14:textId="77777777" w:rsidR="007D484F" w:rsidRPr="007D484F" w:rsidRDefault="007D484F" w:rsidP="007D484F">
      <w:pPr>
        <w:pStyle w:val="Sinespaciado"/>
        <w:jc w:val="both"/>
      </w:pPr>
    </w:p>
    <w:p w14:paraId="6D463A19" w14:textId="77777777" w:rsidR="0076599D" w:rsidRPr="0076599D" w:rsidRDefault="0076599D" w:rsidP="0076599D">
      <w:pPr>
        <w:pStyle w:val="Sinespaciado"/>
        <w:jc w:val="both"/>
        <w:rPr>
          <w:sz w:val="28"/>
          <w:szCs w:val="28"/>
        </w:rPr>
      </w:pPr>
      <w:r w:rsidRPr="0076599D">
        <w:rPr>
          <w:sz w:val="28"/>
          <w:szCs w:val="28"/>
        </w:rPr>
        <w:t>2. ¿En qué situaciones está indicado dirigirse inicialmente a los</w:t>
      </w:r>
    </w:p>
    <w:p w14:paraId="3A2FD495" w14:textId="77777777" w:rsidR="0076599D" w:rsidRPr="0076599D" w:rsidRDefault="0076599D" w:rsidP="0076599D">
      <w:pPr>
        <w:pStyle w:val="Sinespaciado"/>
        <w:jc w:val="both"/>
        <w:rPr>
          <w:sz w:val="28"/>
          <w:szCs w:val="28"/>
        </w:rPr>
      </w:pPr>
      <w:r w:rsidRPr="0076599D">
        <w:rPr>
          <w:sz w:val="28"/>
          <w:szCs w:val="28"/>
        </w:rPr>
        <w:lastRenderedPageBreak/>
        <w:t>clientes por su nombre de pila?</w:t>
      </w:r>
    </w:p>
    <w:p w14:paraId="4C06A504" w14:textId="77777777" w:rsidR="002C65CE" w:rsidRDefault="002C65CE" w:rsidP="002C65CE">
      <w:pPr>
        <w:pStyle w:val="Sinespaciado"/>
        <w:jc w:val="both"/>
      </w:pPr>
    </w:p>
    <w:p w14:paraId="1204F9A6" w14:textId="5425DFC7" w:rsidR="002C65CE" w:rsidRPr="001514BB" w:rsidRDefault="002C65CE" w:rsidP="002C65CE">
      <w:pPr>
        <w:pStyle w:val="Sinespaciado"/>
        <w:jc w:val="both"/>
        <w:rPr>
          <w:sz w:val="24"/>
          <w:szCs w:val="24"/>
        </w:rPr>
      </w:pPr>
      <w:r w:rsidRPr="001514BB">
        <w:rPr>
          <w:sz w:val="24"/>
          <w:szCs w:val="24"/>
        </w:rPr>
        <w:t xml:space="preserve">Dirigirse inicialmente a los clientes por su nombre de pila se considera mayoritariamente inapropiado, ya que puede generar una familiaridad excesiva que coloca al cliente en una posición de desventaja. </w:t>
      </w:r>
    </w:p>
    <w:p w14:paraId="2D61AE82" w14:textId="4C93E0CF" w:rsidR="00FC590D" w:rsidRPr="001514BB" w:rsidRDefault="002C65CE" w:rsidP="002C65CE">
      <w:pPr>
        <w:pStyle w:val="Sinespaciado"/>
        <w:jc w:val="both"/>
        <w:rPr>
          <w:sz w:val="24"/>
          <w:szCs w:val="24"/>
        </w:rPr>
      </w:pPr>
      <w:r w:rsidRPr="001514BB">
        <w:rPr>
          <w:sz w:val="24"/>
          <w:szCs w:val="24"/>
        </w:rPr>
        <w:t>La excepción a esta regla, donde sí está indicado el uso del nombre de pila desde el inicio, es cuando se trata de niños o adolescentes jóvenes.</w:t>
      </w:r>
    </w:p>
    <w:p w14:paraId="4EB734D8" w14:textId="77777777" w:rsidR="00FC590D" w:rsidRPr="001514BB" w:rsidRDefault="00FC590D" w:rsidP="0076599D">
      <w:pPr>
        <w:pStyle w:val="Sinespaciado"/>
        <w:jc w:val="both"/>
        <w:rPr>
          <w:sz w:val="24"/>
          <w:szCs w:val="24"/>
        </w:rPr>
      </w:pPr>
    </w:p>
    <w:p w14:paraId="6E869B30" w14:textId="10C49030" w:rsidR="002C65CE" w:rsidRPr="001514BB" w:rsidRDefault="002C65CE" w:rsidP="002C65CE">
      <w:pPr>
        <w:pStyle w:val="Sinespaciado"/>
        <w:jc w:val="both"/>
        <w:rPr>
          <w:sz w:val="24"/>
          <w:szCs w:val="24"/>
        </w:rPr>
      </w:pPr>
      <w:r w:rsidRPr="001514BB">
        <w:rPr>
          <w:sz w:val="24"/>
          <w:szCs w:val="24"/>
        </w:rPr>
        <w:t>Se debe utilizar un trato respetuoso, usando la forma de cortesía «usted».</w:t>
      </w:r>
    </w:p>
    <w:p w14:paraId="3CFC7553" w14:textId="53886FB9" w:rsidR="002C65CE" w:rsidRPr="001514BB" w:rsidRDefault="002C65CE" w:rsidP="002C65CE">
      <w:pPr>
        <w:pStyle w:val="Sinespaciado"/>
        <w:jc w:val="both"/>
        <w:rPr>
          <w:sz w:val="24"/>
          <w:szCs w:val="24"/>
        </w:rPr>
      </w:pPr>
      <w:r w:rsidRPr="001514BB">
        <w:rPr>
          <w:sz w:val="24"/>
          <w:szCs w:val="24"/>
        </w:rPr>
        <w:t>Solo se debe tutear si la entrevista genera la confianza adecuada y el propio cliente indica expresamente que se le tutee.</w:t>
      </w:r>
    </w:p>
    <w:p w14:paraId="3C2DD8C7" w14:textId="42C5B5B1" w:rsidR="002C65CE" w:rsidRPr="001514BB" w:rsidRDefault="002C65CE" w:rsidP="002C65CE">
      <w:pPr>
        <w:pStyle w:val="Sinespaciado"/>
        <w:jc w:val="both"/>
        <w:rPr>
          <w:sz w:val="24"/>
          <w:szCs w:val="24"/>
        </w:rPr>
      </w:pPr>
      <w:r w:rsidRPr="001514BB">
        <w:rPr>
          <w:sz w:val="24"/>
          <w:szCs w:val="24"/>
        </w:rPr>
        <w:t>Aunque el nombre de pila da un toque de atención individualizada, el enfoque profesional sugiere presentarse primero y, si acaso, preguntar cómo prefiere ser llamado el cliente, en lugar de asumir el tuteo de entrada.</w:t>
      </w:r>
    </w:p>
    <w:p w14:paraId="79DC705F" w14:textId="77777777" w:rsidR="002C65CE" w:rsidRDefault="002C65CE" w:rsidP="0076599D">
      <w:pPr>
        <w:pStyle w:val="Sinespaciado"/>
        <w:jc w:val="both"/>
        <w:rPr>
          <w:sz w:val="28"/>
          <w:szCs w:val="28"/>
        </w:rPr>
      </w:pPr>
    </w:p>
    <w:p w14:paraId="5976D740" w14:textId="448693AF" w:rsidR="0076599D" w:rsidRPr="0076599D" w:rsidRDefault="0076599D" w:rsidP="0076599D">
      <w:pPr>
        <w:pStyle w:val="Sinespaciado"/>
        <w:jc w:val="both"/>
        <w:rPr>
          <w:sz w:val="28"/>
          <w:szCs w:val="28"/>
        </w:rPr>
      </w:pPr>
      <w:r w:rsidRPr="0076599D">
        <w:rPr>
          <w:sz w:val="28"/>
          <w:szCs w:val="28"/>
        </w:rPr>
        <w:t>3. ¿Cuáles son las ventajas de tomar notas escritas durante la entre-</w:t>
      </w:r>
    </w:p>
    <w:p w14:paraId="3F2C8CD7" w14:textId="77777777" w:rsidR="0076599D" w:rsidRPr="0076599D" w:rsidRDefault="0076599D" w:rsidP="0076599D">
      <w:pPr>
        <w:pStyle w:val="Sinespaciado"/>
        <w:jc w:val="both"/>
        <w:rPr>
          <w:sz w:val="28"/>
          <w:szCs w:val="28"/>
        </w:rPr>
      </w:pPr>
      <w:r w:rsidRPr="0076599D">
        <w:rPr>
          <w:sz w:val="28"/>
          <w:szCs w:val="28"/>
        </w:rPr>
        <w:t>vista?</w:t>
      </w:r>
    </w:p>
    <w:p w14:paraId="003C9127" w14:textId="77777777" w:rsidR="002C65CE" w:rsidRDefault="002C65CE" w:rsidP="0076599D">
      <w:pPr>
        <w:pStyle w:val="Sinespaciado"/>
        <w:jc w:val="both"/>
        <w:rPr>
          <w:sz w:val="28"/>
          <w:szCs w:val="28"/>
        </w:rPr>
      </w:pPr>
    </w:p>
    <w:p w14:paraId="443D0693" w14:textId="7DF7DEE2" w:rsidR="002C65CE" w:rsidRPr="001514BB" w:rsidRDefault="002C65CE" w:rsidP="002C65CE">
      <w:pPr>
        <w:pStyle w:val="Sinespaciado"/>
        <w:jc w:val="both"/>
        <w:rPr>
          <w:sz w:val="24"/>
          <w:szCs w:val="24"/>
        </w:rPr>
      </w:pPr>
      <w:r w:rsidRPr="001514BB">
        <w:rPr>
          <w:sz w:val="24"/>
          <w:szCs w:val="24"/>
        </w:rPr>
        <w:t>El registro mediante lápiz y papel consiste en tomar notas manuscritas por el entrevistador a lo largo del proceso de entrevista. La principal ventaja de este sistema es la inmediatez del registro por parte del entrevistador, que puede ir anotando, con sus propios códigos, la información resumida que considera relevante, lo que le debería ayudar a estar en una permanente actitud de escucha activa. Hay que tener siempre presente que las notas son un complemento de la entrevista, no el objetivo de ésta; por ello, deben evitarse situaciones en las que el entrevistador haga repetir la respuesta al entrevistado para poder anotarla de manera que interfiera de manera evidentemente en el desarrollo de la entrevista. Esta situación debe controlarse lo mejor posible: por ejemplo, tomando sólo las notas más esenciales y tratando de no perder el contacto visual con el entrevistado, especialmente en los momentos emocionalmente importantes. Si el entrevistador necesita tomar notas, debe ser consciente del potencial impacto negativo que ello puede tener en la interacción, ya que el entrevistado puede sentir que no se le está escuchando en ese momento. El problema fundamental con la toma de notas durante la entrevista es la posibilidad de distraerse de atender al cliente.</w:t>
      </w:r>
    </w:p>
    <w:p w14:paraId="7CEB93F0" w14:textId="0E557089" w:rsidR="002C65CE" w:rsidRPr="001514BB" w:rsidRDefault="002C65CE" w:rsidP="002C65CE">
      <w:pPr>
        <w:pStyle w:val="Sinespaciado"/>
        <w:jc w:val="both"/>
        <w:rPr>
          <w:sz w:val="24"/>
          <w:szCs w:val="24"/>
        </w:rPr>
      </w:pPr>
      <w:r w:rsidRPr="001514BB">
        <w:rPr>
          <w:sz w:val="24"/>
          <w:szCs w:val="24"/>
        </w:rPr>
        <w:t>Como no va a ser posible anotar todo lo que se dice en un papel o escribir oraciones completas, es mejor registrar las palabras clave que pueden indicar temas a explorar en otro momento o servir de recordatorio al redactar el informe. Mantenga el bolígrafo en la mano para evitar la distracción que supone cogerlo cada vez que deba anotar algo. La única vez que debe dejarlo a un lado es cuando se discuten temas especialmente delicados para atender mejor al cliente (Morrison, 2008).</w:t>
      </w:r>
    </w:p>
    <w:p w14:paraId="60EC899B" w14:textId="2A5238D3" w:rsidR="002C65CE" w:rsidRPr="001514BB" w:rsidRDefault="002C65CE" w:rsidP="002C65CE">
      <w:pPr>
        <w:pStyle w:val="Sinespaciado"/>
        <w:jc w:val="both"/>
        <w:rPr>
          <w:sz w:val="24"/>
          <w:szCs w:val="24"/>
        </w:rPr>
      </w:pPr>
      <w:r w:rsidRPr="001514BB">
        <w:rPr>
          <w:sz w:val="24"/>
          <w:szCs w:val="24"/>
        </w:rPr>
        <w:t>Una ventaja de este sistema es que la información recabada ya presenta un análisis concurrente durante la entrevista, lo que facilita su</w:t>
      </w:r>
      <w:r w:rsidR="00B37A11" w:rsidRPr="001514BB">
        <w:rPr>
          <w:sz w:val="24"/>
          <w:szCs w:val="24"/>
        </w:rPr>
        <w:t xml:space="preserve"> </w:t>
      </w:r>
      <w:r w:rsidRPr="001514BB">
        <w:rPr>
          <w:sz w:val="24"/>
          <w:szCs w:val="24"/>
        </w:rPr>
        <w:t xml:space="preserve">posterior tratamiento una vez finalizada la entrevista. Al escribir un registro o un historial es importante evitar las etiquetas, la jerga </w:t>
      </w:r>
      <w:r w:rsidRPr="001514BB">
        <w:rPr>
          <w:sz w:val="24"/>
          <w:szCs w:val="24"/>
        </w:rPr>
        <w:lastRenderedPageBreak/>
        <w:t>y las inferencias, así como no hacer evaluaciones gratuitas o valoraciones sin</w:t>
      </w:r>
      <w:r w:rsidR="00B37A11" w:rsidRPr="001514BB">
        <w:rPr>
          <w:sz w:val="24"/>
          <w:szCs w:val="24"/>
        </w:rPr>
        <w:t xml:space="preserve"> </w:t>
      </w:r>
      <w:r w:rsidRPr="001514BB">
        <w:rPr>
          <w:sz w:val="24"/>
          <w:szCs w:val="24"/>
        </w:rPr>
        <w:t>la documentación necesaria.</w:t>
      </w:r>
    </w:p>
    <w:p w14:paraId="7BE06938" w14:textId="2C742EC0" w:rsidR="00B37A11" w:rsidRPr="001514BB" w:rsidRDefault="002C65CE" w:rsidP="00B37A11">
      <w:pPr>
        <w:pStyle w:val="Sinespaciado"/>
        <w:jc w:val="both"/>
        <w:rPr>
          <w:sz w:val="24"/>
          <w:szCs w:val="24"/>
        </w:rPr>
      </w:pPr>
      <w:r w:rsidRPr="001514BB">
        <w:rPr>
          <w:sz w:val="24"/>
          <w:szCs w:val="24"/>
        </w:rPr>
        <w:t>Como cualquier otro fenómeno que modifica la situación de la entrevista, la toma de notas refleja aspectos referentes a la relación de</w:t>
      </w:r>
      <w:r w:rsidR="00B37A11" w:rsidRPr="001514BB">
        <w:rPr>
          <w:sz w:val="24"/>
          <w:szCs w:val="24"/>
        </w:rPr>
        <w:t xml:space="preserve"> </w:t>
      </w:r>
      <w:r w:rsidRPr="001514BB">
        <w:rPr>
          <w:sz w:val="24"/>
          <w:szCs w:val="24"/>
        </w:rPr>
        <w:t>la entrevista al examinar su impacto. Sus efectos sobre los clientes</w:t>
      </w:r>
      <w:r w:rsidR="00B37A11" w:rsidRPr="001514BB">
        <w:rPr>
          <w:sz w:val="24"/>
          <w:szCs w:val="24"/>
        </w:rPr>
        <w:t xml:space="preserve"> </w:t>
      </w:r>
      <w:r w:rsidRPr="001514BB">
        <w:rPr>
          <w:sz w:val="24"/>
          <w:szCs w:val="24"/>
        </w:rPr>
        <w:t xml:space="preserve">pueden ser diversos. En algunos casos, el entrevistado muestra suspicacias respecto a la finalidad de las notas o las grabaciones, por lo </w:t>
      </w:r>
      <w:r w:rsidR="00B37A11" w:rsidRPr="001514BB">
        <w:rPr>
          <w:sz w:val="24"/>
          <w:szCs w:val="24"/>
        </w:rPr>
        <w:t>que es importante explorar las preocupaciones de este tipo de clientes y asegurarles la máxima confidencialidad de sus datos, así como limitar o aplazar el registro de notas al final, aunque esto último no siempre es práctico. Si hubiera algún paciente que por su patología (o en algunos tipos especiales de entrevista) puede tener la tentación de leer nuestras notas mientras escribimos o si tenemos que salir un</w:t>
      </w:r>
    </w:p>
    <w:p w14:paraId="6B318A11" w14:textId="77777777" w:rsidR="00B37A11" w:rsidRPr="001514BB" w:rsidRDefault="00B37A11" w:rsidP="00B37A11">
      <w:pPr>
        <w:pStyle w:val="Sinespaciado"/>
        <w:jc w:val="both"/>
        <w:rPr>
          <w:sz w:val="24"/>
          <w:szCs w:val="24"/>
        </w:rPr>
      </w:pPr>
      <w:r w:rsidRPr="001514BB">
        <w:rPr>
          <w:sz w:val="24"/>
          <w:szCs w:val="24"/>
        </w:rPr>
        <w:t>momento de la sala, lo aconsejable es registrar exclusivamente aquella información que pueda leer; cuando se trata de información reservada, es mejor esperar al término de la entrevista para tomar las notas.</w:t>
      </w:r>
    </w:p>
    <w:p w14:paraId="324D53D1" w14:textId="4D34CEBE" w:rsidR="002C65CE" w:rsidRPr="001514BB" w:rsidRDefault="00B37A11" w:rsidP="00B37A11">
      <w:pPr>
        <w:pStyle w:val="Sinespaciado"/>
        <w:jc w:val="both"/>
        <w:rPr>
          <w:sz w:val="24"/>
          <w:szCs w:val="24"/>
        </w:rPr>
      </w:pPr>
      <w:r w:rsidRPr="001514BB">
        <w:rPr>
          <w:sz w:val="24"/>
          <w:szCs w:val="24"/>
        </w:rPr>
        <w:t>En otros casos, el entrevistado considera el registro de notas un indicio de la importancia de lo que ha dicho y pregunta al respecto o pide explicaciones sobre ello; en estas situaciones, para entender mejor el proceso subyacente, es mejor no responder a la pregunta de manera directa, sino pedirle que le diga qué es lo que le preocupa o lo que cree que ha escrito. De este modo se desplaza el centro de atención de la notas a la propia ansiedad del cliente</w:t>
      </w:r>
      <w:r w:rsidR="001514BB">
        <w:rPr>
          <w:sz w:val="24"/>
          <w:szCs w:val="24"/>
        </w:rPr>
        <w:t>.</w:t>
      </w:r>
    </w:p>
    <w:p w14:paraId="62650334" w14:textId="77777777" w:rsidR="002C65CE" w:rsidRPr="001514BB" w:rsidRDefault="002C65CE" w:rsidP="0076599D">
      <w:pPr>
        <w:pStyle w:val="Sinespaciado"/>
        <w:jc w:val="both"/>
      </w:pPr>
    </w:p>
    <w:p w14:paraId="1A24A8D7" w14:textId="77777777" w:rsidR="0076599D" w:rsidRPr="0076599D" w:rsidRDefault="0076599D" w:rsidP="0076599D">
      <w:pPr>
        <w:pStyle w:val="Sinespaciado"/>
        <w:jc w:val="both"/>
        <w:rPr>
          <w:sz w:val="28"/>
          <w:szCs w:val="28"/>
        </w:rPr>
      </w:pPr>
      <w:r w:rsidRPr="0076599D">
        <w:rPr>
          <w:sz w:val="28"/>
          <w:szCs w:val="28"/>
        </w:rPr>
        <w:t>4. ¿En qué consiste la actitud no valorativa del entrevistador?</w:t>
      </w:r>
    </w:p>
    <w:p w14:paraId="5CA56844" w14:textId="77777777" w:rsidR="00546E00" w:rsidRDefault="00546E00" w:rsidP="0076599D">
      <w:pPr>
        <w:pStyle w:val="Sinespaciado"/>
        <w:jc w:val="both"/>
        <w:rPr>
          <w:sz w:val="28"/>
          <w:szCs w:val="28"/>
        </w:rPr>
      </w:pPr>
    </w:p>
    <w:p w14:paraId="696EB3CF" w14:textId="143F3795" w:rsidR="00B37A11" w:rsidRPr="001514BB" w:rsidRDefault="00B37A11" w:rsidP="0076599D">
      <w:pPr>
        <w:pStyle w:val="Sinespaciado"/>
        <w:jc w:val="both"/>
        <w:rPr>
          <w:sz w:val="24"/>
          <w:szCs w:val="24"/>
        </w:rPr>
      </w:pPr>
      <w:r w:rsidRPr="001514BB">
        <w:rPr>
          <w:sz w:val="24"/>
          <w:szCs w:val="24"/>
        </w:rPr>
        <w:t>La actitud no valorativa del entrevistador consiste en la capacidad de escuchar y aceptar los pensamientos, sentimientos y acciones del entrevistado sin juzgarlos, condenarlos ni aprobarlos, manteniendo una postura neutral y empática. Esta postura, esencial para la confianza y la objetividad, busca crear un ambiente seguro para que la persona se exprese libremente sin temor a ser estigmatizada.</w:t>
      </w:r>
    </w:p>
    <w:p w14:paraId="52580805" w14:textId="77777777" w:rsidR="00546E00" w:rsidRDefault="00546E00" w:rsidP="0076599D">
      <w:pPr>
        <w:pStyle w:val="Sinespaciado"/>
        <w:jc w:val="both"/>
        <w:rPr>
          <w:sz w:val="28"/>
          <w:szCs w:val="28"/>
        </w:rPr>
      </w:pPr>
    </w:p>
    <w:p w14:paraId="1217AD18" w14:textId="77777777" w:rsidR="00546E00" w:rsidRDefault="00546E00" w:rsidP="0076599D">
      <w:pPr>
        <w:pStyle w:val="Sinespaciado"/>
        <w:jc w:val="both"/>
        <w:rPr>
          <w:sz w:val="28"/>
          <w:szCs w:val="28"/>
        </w:rPr>
      </w:pPr>
    </w:p>
    <w:sectPr w:rsidR="00546E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96E"/>
    <w:rsid w:val="001252E9"/>
    <w:rsid w:val="001514BB"/>
    <w:rsid w:val="002350E5"/>
    <w:rsid w:val="002C65CE"/>
    <w:rsid w:val="00546E00"/>
    <w:rsid w:val="00672C08"/>
    <w:rsid w:val="00746718"/>
    <w:rsid w:val="0076599D"/>
    <w:rsid w:val="007A5CB8"/>
    <w:rsid w:val="007D484F"/>
    <w:rsid w:val="008E36A4"/>
    <w:rsid w:val="00A0037E"/>
    <w:rsid w:val="00A2396E"/>
    <w:rsid w:val="00B37A11"/>
    <w:rsid w:val="00BA3D0B"/>
    <w:rsid w:val="00C873B7"/>
    <w:rsid w:val="00D15D14"/>
    <w:rsid w:val="00D641D0"/>
    <w:rsid w:val="00F818FC"/>
    <w:rsid w:val="00FC59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5D92"/>
  <w15:chartTrackingRefBased/>
  <w15:docId w15:val="{7E915FA2-33AF-40AD-A791-EC5A3E22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39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239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2396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2396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2396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239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39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39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39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396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2396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2396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2396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2396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239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39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39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396E"/>
    <w:rPr>
      <w:rFonts w:eastAsiaTheme="majorEastAsia" w:cstheme="majorBidi"/>
      <w:color w:val="272727" w:themeColor="text1" w:themeTint="D8"/>
    </w:rPr>
  </w:style>
  <w:style w:type="paragraph" w:styleId="Ttulo">
    <w:name w:val="Title"/>
    <w:basedOn w:val="Normal"/>
    <w:next w:val="Normal"/>
    <w:link w:val="TtuloCar"/>
    <w:uiPriority w:val="10"/>
    <w:qFormat/>
    <w:rsid w:val="00A2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39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39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39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396E"/>
    <w:pPr>
      <w:spacing w:before="160"/>
      <w:jc w:val="center"/>
    </w:pPr>
    <w:rPr>
      <w:i/>
      <w:iCs/>
      <w:color w:val="404040" w:themeColor="text1" w:themeTint="BF"/>
    </w:rPr>
  </w:style>
  <w:style w:type="character" w:customStyle="1" w:styleId="CitaCar">
    <w:name w:val="Cita Car"/>
    <w:basedOn w:val="Fuentedeprrafopredeter"/>
    <w:link w:val="Cita"/>
    <w:uiPriority w:val="29"/>
    <w:rsid w:val="00A2396E"/>
    <w:rPr>
      <w:i/>
      <w:iCs/>
      <w:color w:val="404040" w:themeColor="text1" w:themeTint="BF"/>
    </w:rPr>
  </w:style>
  <w:style w:type="paragraph" w:styleId="Prrafodelista">
    <w:name w:val="List Paragraph"/>
    <w:basedOn w:val="Normal"/>
    <w:uiPriority w:val="34"/>
    <w:qFormat/>
    <w:rsid w:val="00A2396E"/>
    <w:pPr>
      <w:ind w:left="720"/>
      <w:contextualSpacing/>
    </w:pPr>
  </w:style>
  <w:style w:type="character" w:styleId="nfasisintenso">
    <w:name w:val="Intense Emphasis"/>
    <w:basedOn w:val="Fuentedeprrafopredeter"/>
    <w:uiPriority w:val="21"/>
    <w:qFormat/>
    <w:rsid w:val="00A2396E"/>
    <w:rPr>
      <w:i/>
      <w:iCs/>
      <w:color w:val="2F5496" w:themeColor="accent1" w:themeShade="BF"/>
    </w:rPr>
  </w:style>
  <w:style w:type="paragraph" w:styleId="Citadestacada">
    <w:name w:val="Intense Quote"/>
    <w:basedOn w:val="Normal"/>
    <w:next w:val="Normal"/>
    <w:link w:val="CitadestacadaCar"/>
    <w:uiPriority w:val="30"/>
    <w:qFormat/>
    <w:rsid w:val="00A239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2396E"/>
    <w:rPr>
      <w:i/>
      <w:iCs/>
      <w:color w:val="2F5496" w:themeColor="accent1" w:themeShade="BF"/>
    </w:rPr>
  </w:style>
  <w:style w:type="character" w:styleId="Referenciaintensa">
    <w:name w:val="Intense Reference"/>
    <w:basedOn w:val="Fuentedeprrafopredeter"/>
    <w:uiPriority w:val="32"/>
    <w:qFormat/>
    <w:rsid w:val="00A2396E"/>
    <w:rPr>
      <w:b/>
      <w:bCs/>
      <w:smallCaps/>
      <w:color w:val="2F5496" w:themeColor="accent1" w:themeShade="BF"/>
      <w:spacing w:val="5"/>
    </w:rPr>
  </w:style>
  <w:style w:type="paragraph" w:styleId="Sinespaciado">
    <w:name w:val="No Spacing"/>
    <w:uiPriority w:val="1"/>
    <w:qFormat/>
    <w:rsid w:val="007659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1124</Words>
  <Characters>6184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2026-02-18T04:00:00Z</dcterms:created>
  <dcterms:modified xsi:type="dcterms:W3CDTF">2026-03-12T04:29:00Z</dcterms:modified>
</cp:coreProperties>
</file>