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1288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9"/>
          <w:szCs w:val="39"/>
          <w:lang w:val="es-MX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9"/>
          <w:szCs w:val="39"/>
          <w:lang w:val="es-MX" w:eastAsia="zh-CN" w:bidi="ar"/>
        </w:rPr>
        <w:drawing>
          <wp:inline distT="0" distB="0" distL="114300" distR="114300">
            <wp:extent cx="5273040" cy="2135505"/>
            <wp:effectExtent l="0" t="0" r="3810" b="17145"/>
            <wp:docPr id="1" name="Imagen 1" descr="UPF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PF-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C2DD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9"/>
          <w:szCs w:val="39"/>
          <w:lang w:val="en-US" w:eastAsia="zh-CN" w:bidi="ar"/>
        </w:rPr>
      </w:pPr>
    </w:p>
    <w:p w14:paraId="110F90C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9"/>
          <w:szCs w:val="39"/>
          <w:lang w:val="en-US" w:eastAsia="zh-CN" w:bidi="ar"/>
        </w:rPr>
      </w:pPr>
    </w:p>
    <w:p w14:paraId="5A323BD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9"/>
          <w:szCs w:val="39"/>
          <w:lang w:val="en-US" w:eastAsia="zh-CN" w:bidi="ar"/>
        </w:rPr>
      </w:pPr>
    </w:p>
    <w:p w14:paraId="7CE8F6E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9"/>
          <w:szCs w:val="39"/>
          <w:lang w:val="en-US" w:eastAsia="zh-CN" w:bidi="ar"/>
        </w:rPr>
      </w:pPr>
    </w:p>
    <w:p w14:paraId="5BE43C90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9"/>
          <w:szCs w:val="39"/>
          <w:lang w:val="es-MX" w:eastAsia="zh-CN" w:bidi="ar"/>
        </w:rPr>
        <w:t>MAESTRÍA EN PSICOLOGÍA Y TERAPIA</w:t>
      </w:r>
    </w:p>
    <w:p w14:paraId="3EAF361B">
      <w:pPr>
        <w:keepNext w:val="0"/>
        <w:keepLines w:val="0"/>
        <w:widowControl/>
        <w:suppressLineNumbers w:val="0"/>
        <w:jc w:val="center"/>
        <w:rPr>
          <w:rFonts w:hint="default"/>
          <w:lang w:val="es-MX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MATERIA: </w:t>
      </w:r>
      <w:r>
        <w:rPr>
          <w:rFonts w:hint="default" w:ascii="Times New Roman" w:hAnsi="Times New Roman" w:eastAsia="SimSun" w:cs="Times New Roman"/>
          <w:b/>
          <w:bCs/>
          <w:color w:val="0563C1"/>
          <w:kern w:val="0"/>
          <w:sz w:val="32"/>
          <w:szCs w:val="32"/>
          <w:lang w:val="es-MX" w:eastAsia="zh-CN" w:bidi="ar"/>
        </w:rPr>
        <w:t>CURSO PROPEDÉUTICO</w:t>
      </w:r>
    </w:p>
    <w:p w14:paraId="0904DDBC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s-MX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ALUMNO: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s-MX" w:eastAsia="zh-CN" w:bidi="ar"/>
        </w:rPr>
        <w:t>FERNANDO ADOLFO TINAJERO SERNA</w:t>
      </w:r>
    </w:p>
    <w:p w14:paraId="26D7FD79">
      <w:pPr>
        <w:keepNext w:val="0"/>
        <w:keepLines w:val="0"/>
        <w:widowControl/>
        <w:suppressLineNumbers w:val="0"/>
        <w:jc w:val="center"/>
        <w:rPr>
          <w:rFonts w:hint="default"/>
          <w:lang w:val="es-MX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TEMA: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s-MX" w:eastAsia="zh-CN" w:bidi="ar"/>
        </w:rPr>
        <w:t>CONSEJERÍA BÍBLICA</w:t>
      </w:r>
    </w:p>
    <w:p w14:paraId="47D4AEF9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FECHA: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s-MX" w:eastAsia="zh-CN" w:bidi="ar"/>
        </w:rPr>
        <w:t>02/02/2026</w:t>
      </w:r>
    </w:p>
    <w:p w14:paraId="39456559">
      <w:pPr>
        <w:keepNext w:val="0"/>
        <w:keepLines w:val="0"/>
        <w:widowControl/>
        <w:suppressLineNumbers w:val="0"/>
        <w:jc w:val="center"/>
        <w:rPr>
          <w:rFonts w:hint="default"/>
          <w:lang w:val="es-MX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LUGAR: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es-MX" w:eastAsia="zh-CN" w:bidi="ar"/>
        </w:rPr>
        <w:t>AGUASCALIENTES, AGUASCALIENTES, MÉXICO.</w:t>
      </w:r>
    </w:p>
    <w:p w14:paraId="7558C451">
      <w:pPr>
        <w:rPr>
          <w:rFonts w:hint="default"/>
        </w:rPr>
      </w:pPr>
    </w:p>
    <w:p w14:paraId="1937F932">
      <w:pPr>
        <w:rPr>
          <w:rFonts w:hint="default"/>
        </w:rPr>
      </w:pPr>
    </w:p>
    <w:p w14:paraId="7D62F3C1">
      <w:pPr>
        <w:rPr>
          <w:rFonts w:hint="default"/>
        </w:rPr>
      </w:pPr>
    </w:p>
    <w:p w14:paraId="2C74D867">
      <w:pPr>
        <w:rPr>
          <w:rFonts w:hint="default"/>
        </w:rPr>
      </w:pPr>
    </w:p>
    <w:p w14:paraId="2C196C8B">
      <w:pPr>
        <w:rPr>
          <w:rFonts w:hint="default"/>
        </w:rPr>
      </w:pPr>
    </w:p>
    <w:p w14:paraId="26AE4A36">
      <w:pPr>
        <w:rPr>
          <w:rFonts w:hint="default"/>
        </w:rPr>
      </w:pPr>
    </w:p>
    <w:p w14:paraId="6F747A0D">
      <w:pPr>
        <w:rPr>
          <w:rFonts w:hint="default"/>
        </w:rPr>
      </w:pPr>
    </w:p>
    <w:p w14:paraId="3FD12E40">
      <w:pPr>
        <w:rPr>
          <w:rFonts w:hint="default"/>
        </w:rPr>
      </w:pPr>
    </w:p>
    <w:p w14:paraId="1D73AE33">
      <w:pPr>
        <w:rPr>
          <w:rFonts w:hint="default"/>
        </w:rPr>
      </w:pPr>
    </w:p>
    <w:p w14:paraId="750AD09B">
      <w:pPr>
        <w:rPr>
          <w:rFonts w:hint="default"/>
        </w:rPr>
      </w:pPr>
    </w:p>
    <w:p w14:paraId="7BC979A6">
      <w:pPr>
        <w:rPr>
          <w:rFonts w:hint="default"/>
        </w:rPr>
      </w:pPr>
    </w:p>
    <w:p w14:paraId="70433AE2">
      <w:pPr>
        <w:rPr>
          <w:rFonts w:hint="default"/>
        </w:rPr>
      </w:pPr>
    </w:p>
    <w:p w14:paraId="4136AF7D">
      <w:pPr>
        <w:rPr>
          <w:rFonts w:hint="default"/>
        </w:rPr>
      </w:pPr>
    </w:p>
    <w:p w14:paraId="6D940E90">
      <w:pPr>
        <w:rPr>
          <w:rFonts w:hint="default"/>
        </w:rPr>
      </w:pPr>
    </w:p>
    <w:p w14:paraId="01C59D16">
      <w:pPr>
        <w:rPr>
          <w:rFonts w:hint="default"/>
        </w:rPr>
      </w:pPr>
    </w:p>
    <w:p w14:paraId="7D856623">
      <w:pPr>
        <w:rPr>
          <w:rFonts w:hint="default"/>
        </w:rPr>
      </w:pPr>
    </w:p>
    <w:p w14:paraId="4F62C768">
      <w:pPr>
        <w:rPr>
          <w:rFonts w:hint="default"/>
        </w:rPr>
      </w:pPr>
    </w:p>
    <w:p w14:paraId="4890B6C0">
      <w:pPr>
        <w:rPr>
          <w:rFonts w:hint="default"/>
        </w:rPr>
      </w:pPr>
    </w:p>
    <w:p w14:paraId="5417092B">
      <w:pPr>
        <w:rPr>
          <w:rFonts w:hint="default"/>
        </w:rPr>
      </w:pPr>
    </w:p>
    <w:p w14:paraId="03507DEC">
      <w:pPr>
        <w:rPr>
          <w:rFonts w:hint="default"/>
        </w:rPr>
      </w:pPr>
    </w:p>
    <w:p w14:paraId="33CC40B1">
      <w:pPr>
        <w:rPr>
          <w:rFonts w:hint="default"/>
        </w:rPr>
      </w:pPr>
    </w:p>
    <w:p w14:paraId="70051687">
      <w:pPr>
        <w:rPr>
          <w:rFonts w:hint="default"/>
        </w:rPr>
      </w:pPr>
    </w:p>
    <w:p w14:paraId="0C54DDA6">
      <w:pPr>
        <w:rPr>
          <w:rFonts w:hint="default"/>
        </w:rPr>
      </w:pPr>
    </w:p>
    <w:p w14:paraId="3EF2F9D2">
      <w:pPr>
        <w:rPr>
          <w:rFonts w:hint="default"/>
        </w:rPr>
      </w:pPr>
    </w:p>
    <w:p w14:paraId="1DCD85CC">
      <w:pPr>
        <w:rPr>
          <w:rFonts w:hint="default"/>
        </w:rPr>
      </w:pPr>
    </w:p>
    <w:p w14:paraId="7E5EDC3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single"/>
        </w:rPr>
        <w:t>Preguntas para la lección 1</w:t>
      </w:r>
    </w:p>
    <w:p w14:paraId="759B9690">
      <w:pPr>
        <w:rPr>
          <w:rFonts w:hint="default"/>
          <w:sz w:val="24"/>
          <w:szCs w:val="24"/>
        </w:rPr>
      </w:pPr>
    </w:p>
    <w:p w14:paraId="49682F70">
      <w:pPr>
        <w:rPr>
          <w:rFonts w:hint="default"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Complete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s-MX"/>
        </w:rPr>
        <w:t>:</w:t>
      </w:r>
    </w:p>
    <w:p w14:paraId="587E096A">
      <w:pPr>
        <w:rPr>
          <w:rFonts w:hint="default" w:ascii="Times New Roman" w:hAnsi="Times New Roman" w:cs="Times New Roman"/>
          <w:b/>
          <w:bCs/>
          <w:sz w:val="24"/>
          <w:szCs w:val="24"/>
          <w:lang w:val="es-MX"/>
        </w:rPr>
      </w:pPr>
    </w:p>
    <w:p w14:paraId="4C95698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La consejería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s-MX"/>
        </w:rPr>
        <w:t>pastoral/cristiana/bíblica</w:t>
      </w:r>
      <w:r>
        <w:rPr>
          <w:rFonts w:hint="default" w:ascii="Times New Roman" w:hAnsi="Times New Roman" w:cs="Times New Roman"/>
          <w:sz w:val="24"/>
          <w:szCs w:val="24"/>
        </w:rPr>
        <w:t xml:space="preserve"> es aquella que tiene como fundamento las</w:t>
      </w:r>
      <w:r>
        <w:rPr>
          <w:rFonts w:hint="default"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Sagradas Escrituras.</w:t>
      </w:r>
    </w:p>
    <w:p w14:paraId="26FBCDFC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Muchos de los problemas humanos son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s-MX"/>
        </w:rPr>
        <w:t>consecuencia del pecado/responsabilidad del ser humano</w:t>
      </w:r>
      <w:r>
        <w:rPr>
          <w:rFonts w:hint="default" w:ascii="Times New Roman" w:hAnsi="Times New Roman" w:cs="Times New Roman"/>
          <w:sz w:val="24"/>
          <w:szCs w:val="24"/>
        </w:rPr>
        <w:t>, es decir,</w:t>
      </w:r>
      <w:r>
        <w:rPr>
          <w:rFonts w:hint="default"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engendrados por el pecado.</w:t>
      </w:r>
    </w:p>
    <w:p w14:paraId="61C0A06A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El único tratamiento para el pecado es la justificación por la fe y la</w:t>
      </w:r>
      <w:r>
        <w:rPr>
          <w:rFonts w:hint="default"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s-MX"/>
        </w:rPr>
        <w:t xml:space="preserve">santificación </w:t>
      </w:r>
      <w:r>
        <w:rPr>
          <w:rFonts w:hint="default" w:ascii="Times New Roman" w:hAnsi="Times New Roman" w:cs="Times New Roman"/>
          <w:sz w:val="24"/>
          <w:szCs w:val="24"/>
        </w:rPr>
        <w:t>progresiva por medio del Espíritu Santo.</w:t>
      </w:r>
      <w:bookmarkStart w:id="0" w:name="_GoBack"/>
      <w:bookmarkEnd w:id="0"/>
    </w:p>
    <w:p w14:paraId="29F37F48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 La meta de la consejería no es que la persona se sienta </w:t>
      </w:r>
      <w:r>
        <w:rPr>
          <w:rFonts w:hint="default" w:ascii="Times New Roman" w:hAnsi="Times New Roman" w:cs="Times New Roman"/>
          <w:sz w:val="24"/>
          <w:szCs w:val="24"/>
          <w:lang w:val="es-MX"/>
        </w:rPr>
        <w:t>mejor,</w:t>
      </w:r>
      <w:r>
        <w:rPr>
          <w:rFonts w:hint="default" w:ascii="Times New Roman" w:hAnsi="Times New Roman" w:cs="Times New Roman"/>
          <w:sz w:val="24"/>
          <w:szCs w:val="24"/>
        </w:rPr>
        <w:t xml:space="preserve"> sino la</w:t>
      </w:r>
      <w:r>
        <w:rPr>
          <w:rFonts w:hint="default"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s-MX"/>
        </w:rPr>
        <w:t>perspectiva y santidad</w:t>
      </w:r>
      <w:r>
        <w:rPr>
          <w:rFonts w:hint="default" w:ascii="Times New Roman" w:hAnsi="Times New Roman" w:cs="Times New Roman"/>
          <w:sz w:val="24"/>
          <w:szCs w:val="24"/>
        </w:rPr>
        <w:t xml:space="preserve"> de Dios.</w:t>
      </w:r>
    </w:p>
    <w:p w14:paraId="01A5F55F">
      <w:pPr>
        <w:rPr>
          <w:rFonts w:hint="default"/>
          <w:sz w:val="24"/>
          <w:szCs w:val="24"/>
        </w:rPr>
      </w:pPr>
    </w:p>
    <w:p w14:paraId="5D8338A2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Falso o verdadero</w:t>
      </w:r>
    </w:p>
    <w:p w14:paraId="1D66B204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91543D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Según el autor, la consejería debe ser dada solamente por los</w:t>
      </w:r>
      <w:r>
        <w:rPr>
          <w:rFonts w:hint="default"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profesionales. 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s-MX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>)</w:t>
      </w:r>
    </w:p>
    <w:p w14:paraId="144A05C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Según el autor, la consejería es parte de la Gran Comisión. 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s-MX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 xml:space="preserve"> )</w:t>
      </w:r>
    </w:p>
    <w:p w14:paraId="67C0DF3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7. Según el autor, hay que ir a la </w:t>
      </w:r>
      <w:r>
        <w:rPr>
          <w:rFonts w:hint="default" w:ascii="Times New Roman" w:hAnsi="Times New Roman" w:cs="Times New Roman"/>
          <w:sz w:val="24"/>
          <w:szCs w:val="24"/>
          <w:lang w:val="es-MX"/>
        </w:rPr>
        <w:t xml:space="preserve">Biblia  </w:t>
      </w:r>
      <w:r>
        <w:rPr>
          <w:rFonts w:hint="default" w:ascii="Times New Roman" w:hAnsi="Times New Roman" w:cs="Times New Roman"/>
          <w:sz w:val="24"/>
          <w:szCs w:val="24"/>
        </w:rPr>
        <w:t>como si fuera una enciclopedia. 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s-MX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 xml:space="preserve"> )</w:t>
      </w:r>
    </w:p>
    <w:p w14:paraId="71B0777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8. Según el autor, la santificación en las Escrituras es un </w:t>
      </w:r>
      <w:r>
        <w:rPr>
          <w:rFonts w:hint="default" w:ascii="Times New Roman" w:hAnsi="Times New Roman" w:cs="Times New Roman"/>
          <w:sz w:val="24"/>
          <w:szCs w:val="24"/>
          <w:lang w:val="es-MX"/>
        </w:rPr>
        <w:t>estado,</w:t>
      </w:r>
      <w:r>
        <w:rPr>
          <w:rFonts w:hint="default" w:ascii="Times New Roman" w:hAnsi="Times New Roman" w:cs="Times New Roman"/>
          <w:sz w:val="24"/>
          <w:szCs w:val="24"/>
        </w:rPr>
        <w:t xml:space="preserve"> pero</w:t>
      </w:r>
      <w:r>
        <w:rPr>
          <w:rFonts w:hint="default"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también es un proceso. (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s-MX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 xml:space="preserve"> )</w:t>
      </w:r>
    </w:p>
    <w:p w14:paraId="134277D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9. El consejero humanista tiene el recurso de la soberanía de Dios. (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s-MX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>)</w:t>
      </w:r>
    </w:p>
    <w:p w14:paraId="47BAFF9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10.Según el autor, la "catarsis" es uno de los objetivos de la consejería</w:t>
      </w:r>
      <w:r>
        <w:rPr>
          <w:rFonts w:hint="default"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bíblica. (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s-MX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>)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E75AE"/>
    <w:rsid w:val="480E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2026-02-02T19:39:00Z</dcterms:created>
  <dc:creator>Fernando Serna</dc:creator>
  <cp:lastModifiedBy>Fernando Serna</cp:lastModifiedBy>
  <dcterms:modified xsi:type="dcterms:W3CDTF">2026-02-02T19:54:11Z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2058-12.2.0.23196</vt:lpwstr>
  </property>
  <property fmtid="{D5CDD505-2E9C-101B-9397-08002B2CF9AE}" pid="3" name="ICV">
    <vt:lpwstr>28F5FE0C16EB4B3BB39ED8826183033C_11</vt:lpwstr>
  </property>
</Properties>
</file>